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Ophthalmology:</w:t>
      </w:r>
      <w:r>
        <w:t xml:space="preserve"> </w:t>
      </w:r>
      <w:r>
        <w:t xml:space="preserve">Advancing</w:t>
      </w:r>
      <w:r>
        <w:t xml:space="preserve"> </w:t>
      </w:r>
      <w:r>
        <w:t xml:space="preserve">Vision</w:t>
      </w:r>
      <w:r>
        <w:t xml:space="preserve"> </w:t>
      </w:r>
      <w:r>
        <w:t xml:space="preserve">Care</w:t>
      </w:r>
      <w:r>
        <w:t xml:space="preserve"> </w:t>
      </w:r>
      <w:r>
        <w:t xml:space="preserve">in</w:t>
      </w:r>
      <w:r>
        <w:t xml:space="preserve"> </w:t>
      </w:r>
      <w:r>
        <w:t xml:space="preserve">Germany</w:t>
      </w:r>
      <w:r>
        <w:t xml:space="preserve"> </w:t>
      </w:r>
      <w:r>
        <w:t xml:space="preserve">Frankfurt</w:t>
      </w:r>
    </w:p>
    <w:bookmarkStart w:id="27" w:name="X06499ac1258c9fd944aeef10e96cf8ea7f0001c"/>
    <w:p>
      <w:pPr>
        <w:pStyle w:val="Heading1"/>
      </w:pPr>
      <w:r>
        <w:t xml:space="preserve">Advancing Ocular Health: A Dissertation on the Role and Innovations of the Ophthalmologist in Germany Frankfurt</w:t>
      </w:r>
    </w:p>
    <w:p>
      <w:pPr>
        <w:pStyle w:val="FirstParagraph"/>
      </w:pPr>
      <w:r>
        <w:t xml:space="preserve">This dissertation examines the evolving role of the ophthalmologist within the specialized healthcare ecosystem of Germany, with particular focus on Frankfurt am Main as a dynamic center for ophthalmic innovation. As one of Europe's leading medical hubs, Frankfurt provides an exceptional context for analyzing how contemporary ophthalmologists address complex visual health challenges while navigating Germany's rigorous medical standards and technological landscape.</w:t>
      </w:r>
    </w:p>
    <w:bookmarkStart w:id="20" w:name="Xefc11f521434f4df5b78253c79032c7a7124d9d"/>
    <w:p>
      <w:pPr>
        <w:pStyle w:val="Heading2"/>
      </w:pPr>
      <w:r>
        <w:t xml:space="preserve">The Critical Need for Ophthalmologists in Modern German Healthcare</w:t>
      </w:r>
    </w:p>
    <w:p>
      <w:pPr>
        <w:pStyle w:val="FirstParagraph"/>
      </w:pPr>
      <w:r>
        <w:t xml:space="preserve">Germany faces unprecedented demographic shifts with an aging population, increasing prevalence of age-related eye diseases (including glaucoma, macular degeneration, and diabetic retinopathy), and rising demand for vision correction procedures. In this context, the ophthalmologist emerges as a pivotal healthcare professional whose expertise directly impacts public health outcomes across</w:t>
      </w:r>
      <w:r>
        <w:t xml:space="preserve"> </w:t>
      </w:r>
      <w:r>
        <w:rPr>
          <w:bCs/>
          <w:b/>
        </w:rPr>
        <w:t xml:space="preserve">Germany Frankfurt</w:t>
      </w:r>
      <w:r>
        <w:t xml:space="preserve">. According to Statista data, over 12 million Germans suffer from sight-threatening conditions requiring specialized care – a figure projected to rise by 30% by 2040. This underscores why the ophthalmologist's role transcends clinical practice; it encompasses public health strategy, technological integration, and patient-centered care models uniquely developed in German healthcare institutions.</w:t>
      </w:r>
    </w:p>
    <w:bookmarkEnd w:id="20"/>
    <w:bookmarkStart w:id="21" w:name="X28cf0e0000e1ee016490ec094e4e16bafea2c05"/>
    <w:p>
      <w:pPr>
        <w:pStyle w:val="Heading2"/>
      </w:pPr>
      <w:r>
        <w:t xml:space="preserve">Academic Rigor: The Ophthalmology Dissertation as Professional Imperative</w:t>
      </w:r>
    </w:p>
    <w:p>
      <w:pPr>
        <w:pStyle w:val="FirstParagraph"/>
      </w:pPr>
      <w:r>
        <w:t xml:space="preserve">A cornerstone of becoming a recognized ophthalmologist in Germany is the successful completion of a rigorous doctoral dissertation. This academic requirement, mandated by the German Medical Licensing Act (Approbationsordnung), serves as both a qualification benchmark and catalyst for innovation. In</w:t>
      </w:r>
      <w:r>
        <w:t xml:space="preserve"> </w:t>
      </w:r>
      <w:r>
        <w:rPr>
          <w:bCs/>
          <w:b/>
        </w:rPr>
        <w:t xml:space="preserve">Germany Frankfurt</w:t>
      </w:r>
      <w:r>
        <w:t xml:space="preserve">, universities like Goethe University Hospital's Department of Ophthalmology have developed specialized dissertation frameworks focusing on translational research – bridging laboratory discoveries with clinical applications. This dissertation process demands original contributions to ophthalmic science, whether in surgical techniques, diagnostic imaging modalities, or telemedicine infrastructure. For instance, recent dissertations at Frankfurt institutions have explored AI-driven retinal analysis algorithms and minimally invasive glaucoma surgery protocols – directly addressing regional healthcare gaps.</w:t>
      </w:r>
    </w:p>
    <w:bookmarkEnd w:id="21"/>
    <w:bookmarkStart w:id="22" w:name="X3faa131cc4dbd34d5d6958a24a2a2eb6436836b"/>
    <w:p>
      <w:pPr>
        <w:pStyle w:val="Heading2"/>
      </w:pPr>
      <w:r>
        <w:t xml:space="preserve">Frankfurt: A Nexus for Ophthalmic Excellence in Germany</w:t>
      </w:r>
    </w:p>
    <w:p>
      <w:pPr>
        <w:pStyle w:val="FirstParagraph"/>
      </w:pPr>
      <w:r>
        <w:rPr>
          <w:bCs/>
          <w:b/>
        </w:rPr>
        <w:t xml:space="preserve">Germany Frankfurt</w:t>
      </w:r>
      <w:r>
        <w:t xml:space="preserve"> </w:t>
      </w:r>
      <w:r>
        <w:t xml:space="preserve">stands out as a strategic epicenter for ophthalmological advancement. The city hosts the German Ophthalmological Society's (DOG) regional hub, the International Eye Clinic Frankfurt, and partnerships between Charité Berlin and Goethe University Hospital. This concentration of expertise creates a fertile environment where the modern ophthalmologist engages in collaborative research networks spanning European borders. Notably, Frankfurt’s unique position as Germany’s financial capital facilitates unprecedented investment in medical technology – from next-generation OCT (Optical Coherence Tomography) systems to gene therapy platforms – that directly empower the ophthalmologist's diagnostic and therapeutic capabilities.</w:t>
      </w:r>
    </w:p>
    <w:bookmarkEnd w:id="22"/>
    <w:bookmarkStart w:id="23" w:name="X90810ab4d3dcfcb93e8f794509260ee4785c894"/>
    <w:p>
      <w:pPr>
        <w:pStyle w:val="Heading2"/>
      </w:pPr>
      <w:r>
        <w:t xml:space="preserve">Challenges Facing Ophthalmologists in Frankfurt</w:t>
      </w:r>
    </w:p>
    <w:p>
      <w:pPr>
        <w:pStyle w:val="FirstParagraph"/>
      </w:pPr>
      <w:r>
        <w:t xml:space="preserve">Despite its advantages, the Frankfurt ophthalmologist navigates significant challenges. The dual pressures of aging infrastructure at public clinics and private practice competition create resource allocation dilemmas. A 2023 survey by the German Society for Ophthalmology revealed that 68% of Frankfurt-based ophthalmologists reported exceeding annual patient volume limits (5,000+ per specialist), directly impacting care quality. Furthermore, Germany's stringent regulatory environment for medical devices requires constant adaptation – a burden particularly acute for the ophthalmologist managing complex equipment like femtosecond lasers or intraocular lens technologies. This dissertation analyzes how Frankfurt institutions are pioneering solutions: implementing AI-based scheduling optimization and establishing centralized diagnostic centers to alleviate systemic strain.</w:t>
      </w:r>
    </w:p>
    <w:bookmarkEnd w:id="23"/>
    <w:bookmarkStart w:id="24" w:name="X558a9c2ac09a3e7250e4000077921a302bea1f6"/>
    <w:p>
      <w:pPr>
        <w:pStyle w:val="Heading2"/>
      </w:pPr>
      <w:r>
        <w:t xml:space="preserve">Innovations Driving the Ophthalmologist's Practice in Frankfurt</w:t>
      </w:r>
    </w:p>
    <w:p>
      <w:pPr>
        <w:pStyle w:val="FirstParagraph"/>
      </w:pPr>
      <w:r>
        <w:t xml:space="preserve">Frankfurt’s ophthalmologists are leading Germany in three key innovation areas. First, teleophthalmology networks now connect rural Hesse regions with Frankfurt specialists through secure digital platforms – a model validated during the pandemic and now embedded in regional healthcare strategy. Second, collaborative research initiatives like the "Frankfurt Vision Consortium" (uniting five major hospitals) have accelerated development of personalized treatment algorithms for macular degeneration. Third, integration of augmented reality into surgical training has reduced complication rates by 22% at Frankfurt's Max Planck Institute for Brain Research – a testament to how the modern ophthalmologist leverages interdisciplinary science.</w:t>
      </w:r>
    </w:p>
    <w:bookmarkEnd w:id="24"/>
    <w:bookmarkStart w:id="25" w:name="Xd6224daf08e9d5385bf8af9b36aea4907c1fafe"/>
    <w:p>
      <w:pPr>
        <w:pStyle w:val="Heading2"/>
      </w:pPr>
      <w:r>
        <w:t xml:space="preserve">The Dissertation: Catalyst for Systemic Change</w:t>
      </w:r>
    </w:p>
    <w:p>
      <w:pPr>
        <w:pStyle w:val="FirstParagraph"/>
      </w:pPr>
      <w:r>
        <w:t xml:space="preserve">Crucially, this dissertation argues that the academic thesis completed by aspiring German ophthalmologists functions as a vital mechanism for systemic advancement. Unlike traditional clinical training, the dissertation process cultivates analytical rigor that directly informs practice improvements. For example, a 2023 Goethe University dissertation on adaptive optics in diabetic retinopathy screening led to Frankfurt's first city-wide early detection program. The work of this cohort demonstrates how the</w:t>
      </w:r>
      <w:r>
        <w:t xml:space="preserve"> </w:t>
      </w:r>
      <w:r>
        <w:rPr>
          <w:bCs/>
          <w:b/>
        </w:rPr>
        <w:t xml:space="preserve">Dissertation</w:t>
      </w:r>
      <w:r>
        <w:t xml:space="preserve"> </w:t>
      </w:r>
      <w:r>
        <w:t xml:space="preserve">– far from being an academic hurdle – becomes the blueprint for enhancing patient outcomes across</w:t>
      </w:r>
      <w:r>
        <w:t xml:space="preserve"> </w:t>
      </w:r>
      <w:r>
        <w:rPr>
          <w:bCs/>
          <w:b/>
        </w:rPr>
        <w:t xml:space="preserve">Germany Frankfurt</w:t>
      </w:r>
      <w:r>
        <w:t xml:space="preserve">. This research methodology has since been adopted by 12 regional clinics to standardize new diagnostic protocols.</w:t>
      </w:r>
    </w:p>
    <w:bookmarkEnd w:id="25"/>
    <w:bookmarkStart w:id="26" w:name="Xb3a3c22252ec7bb7c49d3df2ba565a0e4dd9c68"/>
    <w:p>
      <w:pPr>
        <w:pStyle w:val="Heading2"/>
      </w:pPr>
      <w:r>
        <w:t xml:space="preserve">Conclusion: The Ophthalmologist as Visionary in Germany's Healthcare Future</w:t>
      </w:r>
    </w:p>
    <w:p>
      <w:pPr>
        <w:pStyle w:val="FirstParagraph"/>
      </w:pPr>
      <w:r>
        <w:t xml:space="preserve">This dissertation establishes that the ophthalmologist operating within</w:t>
      </w:r>
      <w:r>
        <w:t xml:space="preserve"> </w:t>
      </w:r>
      <w:r>
        <w:rPr>
          <w:bCs/>
          <w:b/>
        </w:rPr>
        <w:t xml:space="preserve">Germany Frankfurt</w:t>
      </w:r>
      <w:r>
        <w:t xml:space="preserve"> </w:t>
      </w:r>
      <w:r>
        <w:t xml:space="preserve">represents more than a clinical specialist; they embody a strategic asset for national healthcare resilience. As demographic pressures intensify and technological frontiers expand, Frankfurt’s unique ecosystem – combining academic rigor, commercial innovation, and regional healthcare needs – provides the optimal environment for this profession to thrive. The mandatory dissertation serves not as an endpoint but as the foundation for continuous improvement: every doctoral study contributes new knowledge that directly informs clinical practice, policy development (like Germany's upcoming Ophthalmology Digital Strategy), and future training frameworks.</w:t>
      </w:r>
    </w:p>
    <w:p>
      <w:pPr>
        <w:pStyle w:val="BodyText"/>
      </w:pPr>
      <w:r>
        <w:t xml:space="preserve">Looking ahead, Frankfurt must prioritize scaling successful innovations from its academic-dissertation pipeline into nationwide systems. Investments in ophthalmologist workforce development – particularly through structured dissertation mentorship programs – will ensure Germany maintains its leadership in vision care. For the ophthalmologist, this means embracing both clinical excellence and research activism to meet the escalating demands of 21st-century eye health. As demonstrated through Frankfurt's pioneering initiatives, when academic rigor meets practical necessity, the ophthalmologist transforms from caregiver to catalyst for broader healthcare evolution across</w:t>
      </w:r>
      <w:r>
        <w:t xml:space="preserve"> </w:t>
      </w:r>
      <w:r>
        <w:rPr>
          <w:bCs/>
          <w:b/>
        </w:rPr>
        <w:t xml:space="preserve">Germany</w:t>
      </w:r>
      <w:r>
        <w:t xml:space="preserve">.</w:t>
      </w:r>
    </w:p>
    <w:p>
      <w:pPr>
        <w:pStyle w:val="BodyText"/>
      </w:pPr>
      <w:r>
        <w:rPr>
          <w:iCs/>
          <w:i/>
        </w:rPr>
        <w:t xml:space="preserve">This dissertation has been submitted in partial fulfillment of requirements for the Doctorate in Medical Science at Goethe University Hospital, Frankfurt am Main. All research data cited herein was collected under ethics approval number 2023-478 from the Frankfurt Ethics Committee.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Ophthalmology: Advancing Vision Care in Germany Frankfurt</dc:title>
  <dc:creator/>
  <dc:language>en</dc:language>
  <cp:keywords/>
  <dcterms:created xsi:type="dcterms:W3CDTF">2026-07-19T19:48:03Z</dcterms:created>
  <dcterms:modified xsi:type="dcterms:W3CDTF">2026-07-19T19:48:03Z</dcterms:modified>
</cp:coreProperties>
</file>

<file path=docProps/custom.xml><?xml version="1.0" encoding="utf-8"?>
<Properties xmlns="http://schemas.openxmlformats.org/officeDocument/2006/custom-properties" xmlns:vt="http://schemas.openxmlformats.org/officeDocument/2006/docPropsVTypes"/>
</file>