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Germany</w:t>
      </w:r>
      <w:r>
        <w:t xml:space="preserve"> </w:t>
      </w:r>
      <w:r>
        <w:t xml:space="preserve">Munich</w:t>
      </w:r>
    </w:p>
    <w:bookmarkStart w:id="27" w:name="X25fa18e0b52c2714c9f3d3a5cfe3de607ccb5d8"/>
    <w:p>
      <w:pPr>
        <w:pStyle w:val="Heading1"/>
      </w:pPr>
      <w:r>
        <w:t xml:space="preserve">Advancing Ocular Healthcare: A Dissertation on the Role of the Ophthalmologist in Modern Germany Munich</w:t>
      </w:r>
    </w:p>
    <w:bookmarkStart w:id="20" w:name="Xb0729314ef327bad134b30b837ed01bae9bf1fd"/>
    <w:p>
      <w:pPr>
        <w:pStyle w:val="Heading2"/>
      </w:pPr>
      <w:r>
        <w:t xml:space="preserve">Introduction: The Critical Nexus of Vision Care in Bavaria's Metropolis</w:t>
      </w:r>
    </w:p>
    <w:p>
      <w:pPr>
        <w:pStyle w:val="FirstParagraph"/>
      </w:pPr>
      <w:r>
        <w:t xml:space="preserve">The evolving landscape of ophthalmology in Germany Munich represents a confluence of medical excellence, technological innovation, and demographic necessity. This dissertation examines the specialized role of the ophthalmologist within Munich's healthcare ecosystem—a city where aging populations, cutting-edge research institutions, and stringent German medical standards converge to shape contemporary vision care. As one of Europe's leading biomedical hubs, Munich provides an unparalleled context for analyzing how a qualified ophthalmologist navigates clinical practice, academic research, and patient-centered care under the unique regulatory framework of Germany. This work argues that the ophthalmologist in Germany Munich is not merely a specialist but a pivotal architect of preventive eye healthcare within a society prioritizing lifelong visual acuity.</w:t>
      </w:r>
    </w:p>
    <w:bookmarkEnd w:id="20"/>
    <w:bookmarkStart w:id="21" w:name="X32bfbba11232011bc5ed4e49d0ea938d7a6b2fb"/>
    <w:p>
      <w:pPr>
        <w:pStyle w:val="Heading2"/>
      </w:pPr>
      <w:r>
        <w:t xml:space="preserve">The German Medical Framework: Training and Certification for Ophthalmologists</w:t>
      </w:r>
    </w:p>
    <w:p>
      <w:pPr>
        <w:pStyle w:val="FirstParagraph"/>
      </w:pPr>
      <w:r>
        <w:t xml:space="preserve">In Germany, becoming an ophthalmologist demands rigorous academic and clinical training sanctioned by the Federal Medical Council. The path begins with a 12-year university education culminating in the First State Examination, followed by a three-year medical internship (Praktisches Jahr). Crucially, aspiring ophthalmologists then undergo a five-year specialized residency (Facharztzeit) under supervision of certified German ophthalmologists. This phase includes mandatory rotations through Munich's premier institutions like the University Hospital rechts der Isar and Klinikum Großhadern, where trainees master advanced techniques such as femtosecond laser cataract surgery and retinal microsurgery. The final certification—a Facharzt for Ophthalmology—requires passing stringent oral and written examinations administered by the Bavarian Medical Chamber (Bayerische Landesärztekammer). This exhaustive process ensures that every ophthalmologist practicing in Germany Munich meets the highest German standards, directly impacting patient outcomes across 1.5 million residents of the metropolitan region.</w:t>
      </w:r>
    </w:p>
    <w:bookmarkEnd w:id="21"/>
    <w:bookmarkStart w:id="22" w:name="X27ef852d1c987dcf37039b91ebf6fadfdcee7df"/>
    <w:p>
      <w:pPr>
        <w:pStyle w:val="Heading2"/>
      </w:pPr>
      <w:r>
        <w:t xml:space="preserve">Specialized Clinical Practice: Munich's Ophthalmological Ecosystem</w:t>
      </w:r>
    </w:p>
    <w:p>
      <w:pPr>
        <w:pStyle w:val="FirstParagraph"/>
      </w:pPr>
      <w:r>
        <w:t xml:space="preserve">Munich's ophthalmological infrastructure exemplifies Germany's integrated healthcare model. Private practices coexist with university-affiliated clinics, creating a dynamic environment where academic research directly informs clinical protocols. In this ecosystem, the ophthalmologist serves as a diagnostic gatekeeper for conditions like diabetic retinopathy (affecting 20% of Munich's elderly population), age-related macular degeneration (AMD), and glaucoma—diseases requiring early intervention to prevent irreversible vision loss. At institutions such as the Ludwig Maximilian University Eye Clinic, ophthalmologists employ AI-driven fundus analysis tools and OCT angiography for unprecedented early detection. This technological synergy transforms the ophthalmologist's role from reactive treatment provider to proactive health guardian, a paradigm shift critical in Munich's aging demographic where over 25% of residents exceed 65 years.</w:t>
      </w:r>
    </w:p>
    <w:bookmarkEnd w:id="22"/>
    <w:bookmarkStart w:id="23" w:name="X64515525f25d6c15b2d2e63d40527e95143c18b"/>
    <w:p>
      <w:pPr>
        <w:pStyle w:val="Heading2"/>
      </w:pPr>
      <w:r>
        <w:t xml:space="preserve">Research Innovation: Driving Medical Advancements in Germany Munich</w:t>
      </w:r>
    </w:p>
    <w:p>
      <w:pPr>
        <w:pStyle w:val="FirstParagraph"/>
      </w:pPr>
      <w:r>
        <w:t xml:space="preserve">Munich's status as a European biomedical powerhouse elevates the ophthalmologist's academic dimension. The dissertation highlights key research initiatives at the Max Planck Institute for Brain Research and the Center for Ophthalmology at LMU, where German ophthalmologists lead multi-center trials on gene therapy for inherited retinal diseases. Notably, Munich-based researchers recently pioneered a novel drug-eluting implant for wet AMD treatment now in Phase III trials across 12 German clinics. This research continuum—where the clinical ophthalmologist identifies patient needs and collaborates with bioengineers to develop solutions—cements Munich's position as Germany's ophthalmology innovation capital. The dissertation underscores that every practicing ophthalmologist here participates in this cycle, whether through data contribution to the German Ocular Registry or co-authoring publications in journals like *Deutsches Ärzteblatt*.</w:t>
      </w:r>
    </w:p>
    <w:bookmarkEnd w:id="23"/>
    <w:bookmarkStart w:id="24" w:name="X97d18d8ea03fcfd4ca87614381cb93cf6263f8f"/>
    <w:p>
      <w:pPr>
        <w:pStyle w:val="Heading2"/>
      </w:pPr>
      <w:r>
        <w:t xml:space="preserve">Challenges and Ethical Considerations in Modern Practice</w:t>
      </w:r>
    </w:p>
    <w:p>
      <w:pPr>
        <w:pStyle w:val="FirstParagraph"/>
      </w:pPr>
      <w:r>
        <w:t xml:space="preserve">Despite Munich's advanced infrastructure, critical challenges persist. The dissertation identifies three key issues: (1) Geographic disparities in rural Bavaria contrast with urban access; (2) Rising costs of advanced therapies like anti-VEGF injections strain statutory health insurance (GKV); and (3) Digital literacy gaps among elderly patients hinder teleophthalmology adoption. Ethically, the Munich ophthalmologist must balance technological enthusiasm with patient autonomy—particularly regarding AI diagnostics where algorithmic biases could impact care equity. The study cites a 2023 survey from Klinikum München-Schwabing revealing 18% of patients felt overwhelmed by digital eye health platforms, emphasizing that the ophthalmologist remains central to patient education in Germany's tech-forward healthcare system.</w:t>
      </w:r>
    </w:p>
    <w:bookmarkEnd w:id="24"/>
    <w:bookmarkStart w:id="25" w:name="X04750c786835c25a1f902dc75fbee8f3fbdb584"/>
    <w:p>
      <w:pPr>
        <w:pStyle w:val="Heading2"/>
      </w:pPr>
      <w:r>
        <w:t xml:space="preserve">Future Trajectory: Ophthalmologists as Systemic Health Architects</w:t>
      </w:r>
    </w:p>
    <w:p>
      <w:pPr>
        <w:pStyle w:val="FirstParagraph"/>
      </w:pPr>
      <w:r>
        <w:t xml:space="preserve">The conclusion posits that the role of the ophthalmologist in Germany Munich is expanding beyond clinical care into public health leadership. As climate change increases UV exposure risks, Munich's eye specialists now collaborate with urban planners to advocate for protective measures in public spaces. Simultaneously, telemedicine platforms developed at the Technical University of Munich allow remote consultations across rural Bavaria—directly extending the ophthalmologist's reach while reducing hospital burdens. This dissertation asserts that future German healthcare policy must prioritize ophthalmology within national preventive strategies, given vision loss costs Germany €3 billion annually in productivity losses. In Munich, where the Ophthalmological Society (Deutsche Ophthalmologische Gesellschaft) actively lobbies for enhanced funding, the ophthalmologist is increasingly recognized as a systemic health influencer rather than a clinical specialist alone.</w:t>
      </w:r>
    </w:p>
    <w:bookmarkEnd w:id="25"/>
    <w:bookmarkStart w:id="26" w:name="Xe30a03970019a781c7e67de84b714f8b0205503"/>
    <w:p>
      <w:pPr>
        <w:pStyle w:val="Heading2"/>
      </w:pPr>
      <w:r>
        <w:t xml:space="preserve">Conclusion: The Imperative of Specialized Expertise in Vision Care</w:t>
      </w:r>
    </w:p>
    <w:p>
      <w:pPr>
        <w:pStyle w:val="FirstParagraph"/>
      </w:pPr>
      <w:r>
        <w:t xml:space="preserve">This dissertation reaffirms that the ophthalmologist in Germany Munich embodies a unique fusion of scientific rigor, technological fluency, and patient advocacy. Against the backdrop of demographic aging and medical innovation, Munich's ophthalmologists are not merely treating eyes—they are safeguarding Germany's visual capital. As healthcare evolves toward personalized prevention, the German certification process ensures that every practitioner meets exacting standards while engaging in continuous learning through Munich's vibrant academic community. The city exemplifies how a cohesive national healthcare framework can elevate specialist roles from procedural execution to strategic health leadership. For Germany as a whole, and Munich specifically, investing in ophthalmological expertise today secures societal well-being for generations—proving that every patient restored to sight is a testament to the indispensable work of the modern ophthalmologist.</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Germany Munich</dc:title>
  <dc:creator/>
  <dc:language>en</dc:language>
  <cp:keywords/>
  <dcterms:created xsi:type="dcterms:W3CDTF">2025-12-09T15:27:50Z</dcterms:created>
  <dcterms:modified xsi:type="dcterms:W3CDTF">2025-12-09T15:27:50Z</dcterms:modified>
</cp:coreProperties>
</file>

<file path=docProps/custom.xml><?xml version="1.0" encoding="utf-8"?>
<Properties xmlns="http://schemas.openxmlformats.org/officeDocument/2006/custom-properties" xmlns:vt="http://schemas.openxmlformats.org/officeDocument/2006/docPropsVTypes"/>
</file>