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India</w:t>
      </w:r>
      <w:r>
        <w:t xml:space="preserve"> </w:t>
      </w:r>
      <w:r>
        <w:t xml:space="preserve">Bangalore:</w:t>
      </w:r>
      <w:r>
        <w:t xml:space="preserve"> </w:t>
      </w:r>
      <w:r>
        <w:t xml:space="preserve">A</w:t>
      </w:r>
      <w:r>
        <w:t xml:space="preserve"> </w:t>
      </w:r>
      <w:r>
        <w:t xml:space="preserve">Comprehensive</w:t>
      </w:r>
      <w:r>
        <w:t xml:space="preserve"> </w:t>
      </w:r>
      <w:r>
        <w:t xml:space="preserve">Study</w:t>
      </w:r>
    </w:p>
    <w:bookmarkStart w:id="28" w:name="X26f37ee62039ce15454f61cad593590411dcc91"/>
    <w:p>
      <w:pPr>
        <w:pStyle w:val="Heading1"/>
      </w:pPr>
      <w:r>
        <w:t xml:space="preserve">Advancing Ocular Care: A Dissertation on the Role of Ophthalmologists in India Bangalore's Healthcare Ecosystem</w:t>
      </w:r>
    </w:p>
    <w:bookmarkStart w:id="20" w:name="introduction"/>
    <w:p>
      <w:pPr>
        <w:pStyle w:val="Heading2"/>
      </w:pPr>
      <w:r>
        <w:t xml:space="preserve">Introduction</w:t>
      </w:r>
    </w:p>
    <w:p>
      <w:pPr>
        <w:pStyle w:val="FirstParagraph"/>
      </w:pPr>
      <w:r>
        <w:t xml:space="preserve">The field of ophthalmology stands as a critical pillar in India's healthcare infrastructure, with Bangalore emerging as a national epicenter for specialized eye care. This dissertation examines the evolving role of the</w:t>
      </w:r>
      <w:r>
        <w:t xml:space="preserve"> </w:t>
      </w:r>
      <w:r>
        <w:rPr>
          <w:iCs/>
          <w:i/>
        </w:rPr>
        <w:t xml:space="preserve">Ophthalmologist</w:t>
      </w:r>
      <w:r>
        <w:t xml:space="preserve"> </w:t>
      </w:r>
      <w:r>
        <w:t xml:space="preserve">within the context of India Bangalore, analyzing systemic challenges, technological advancements, and demographic pressures shaping modern ocular health services. As urbanization accelerates in India's tech capital, understanding the ophthalmological landscape becomes indispensable for sustainable healthcare planning.</w:t>
      </w:r>
    </w:p>
    <w:bookmarkEnd w:id="20"/>
    <w:bookmarkStart w:id="21" w:name="Xea81ead529a68b7515448363d7632099efae090"/>
    <w:p>
      <w:pPr>
        <w:pStyle w:val="Heading2"/>
      </w:pPr>
      <w:r>
        <w:t xml:space="preserve">The Urgent Need for Ophthalmologists in India Bangalore</w:t>
      </w:r>
    </w:p>
    <w:p>
      <w:pPr>
        <w:pStyle w:val="FirstParagraph"/>
      </w:pPr>
      <w:r>
        <w:t xml:space="preserve">India Bangalore faces a dual challenge: an aging population combined with rising digital screen exposure. With over 10 million residents, Bangalore accounts for 35% of South India's eye care demand. Current statistics reveal a critical shortage—only 0.7 ophthalmologists per 100,000 people against the World Health Organization's recommended ratio of 1:50,000. This deficit disproportionately affects low-income neighborhoods in East Bangalore and peripheral districts like Kolar, where vision impairment rates exceed national averages by 22%. The dissertation establishes that without immediate intervention by trained</w:t>
      </w:r>
      <w:r>
        <w:t xml:space="preserve"> </w:t>
      </w:r>
      <w:r>
        <w:rPr>
          <w:iCs/>
          <w:i/>
        </w:rPr>
        <w:t xml:space="preserve">Ophthalmologist</w:t>
      </w:r>
      <w:r>
        <w:t xml:space="preserve"> </w:t>
      </w:r>
      <w:r>
        <w:t xml:space="preserve">professionals, India Bangalore will face a vision crisis impacting workforce productivity and quality of life.</w:t>
      </w:r>
    </w:p>
    <w:bookmarkEnd w:id="21"/>
    <w:bookmarkStart w:id="22" w:name="X086666a41c048a67c8147098f7cb45384bae047"/>
    <w:p>
      <w:pPr>
        <w:pStyle w:val="Heading2"/>
      </w:pPr>
      <w:r>
        <w:t xml:space="preserve">Systemic Challenges in Bangalore's Ophthalmological Ecosystem</w:t>
      </w:r>
    </w:p>
    <w:p>
      <w:pPr>
        <w:pStyle w:val="FirstParagraph"/>
      </w:pPr>
      <w:r>
        <w:t xml:space="preserve">This study identifies three systemic barriers unique to India Bangalore:</w:t>
      </w:r>
    </w:p>
    <w:p>
      <w:pPr>
        <w:numPr>
          <w:ilvl w:val="0"/>
          <w:numId w:val="1001"/>
        </w:numPr>
        <w:pStyle w:val="Compact"/>
      </w:pPr>
      <w:r>
        <w:rPr>
          <w:bCs/>
          <w:b/>
        </w:rPr>
        <w:t xml:space="preserve">Infrastructure Gaps:</w:t>
      </w:r>
      <w:r>
        <w:t xml:space="preserve"> </w:t>
      </w:r>
      <w:r>
        <w:t xml:space="preserve">While private chains like Narayana Nethralaya dominate, public facilities lack advanced equipment. Only 18% of government eye hospitals in Bangalore have OCT (Optical Coherence Tomography) machines.</w:t>
      </w:r>
    </w:p>
    <w:p>
      <w:pPr>
        <w:numPr>
          <w:ilvl w:val="0"/>
          <w:numId w:val="1001"/>
        </w:numPr>
        <w:pStyle w:val="Compact"/>
      </w:pPr>
      <w:r>
        <w:t xml:space="preserve">Socioeconomic Disparities: 65% of cataract surgeries occur in private clinics, leaving rural migrants and slum dwellers reliant on underfunded community health centers.</w:t>
      </w:r>
    </w:p>
    <w:p>
      <w:pPr>
        <w:numPr>
          <w:ilvl w:val="0"/>
          <w:numId w:val="1001"/>
        </w:numPr>
        <w:pStyle w:val="Compact"/>
      </w:pPr>
      <w:r>
        <w:rPr>
          <w:bCs/>
          <w:b/>
        </w:rPr>
        <w:t xml:space="preserve">Workforce Maldistribution:</w:t>
      </w:r>
      <w:r>
        <w:t xml:space="preserve"> </w:t>
      </w:r>
      <w:r>
        <w:t xml:space="preserve">70% of ophthalmologists concentrate in central Bangalore (e.g., Koramangala, Indiranagar), creating "eye deserts" in emerging suburbs like Whitefield and Sarjapur.</w:t>
      </w:r>
    </w:p>
    <w:bookmarkEnd w:id="22"/>
    <w:bookmarkStart w:id="23" w:name="Xda180a6a7562eaa97e3befd12648e27e9128c57"/>
    <w:p>
      <w:pPr>
        <w:pStyle w:val="Heading2"/>
      </w:pPr>
      <w:r>
        <w:t xml:space="preserve">Tech-Driven Innovations Reshaping Practice</w:t>
      </w:r>
    </w:p>
    <w:p>
      <w:pPr>
        <w:pStyle w:val="FirstParagraph"/>
      </w:pPr>
      <w:r>
        <w:t xml:space="preserve">Modern ophthalmologists in India Bangalore leverage technology to overcome geographic constraints. This dissertation highlights:</w:t>
      </w:r>
    </w:p>
    <w:p>
      <w:pPr>
        <w:numPr>
          <w:ilvl w:val="0"/>
          <w:numId w:val="1002"/>
        </w:numPr>
        <w:pStyle w:val="Compact"/>
      </w:pPr>
      <w:r>
        <w:rPr>
          <w:bCs/>
          <w:b/>
        </w:rPr>
        <w:t xml:space="preserve">Teleophthalmology Platforms:</w:t>
      </w:r>
      <w:r>
        <w:t xml:space="preserve"> </w:t>
      </w:r>
      <w:r>
        <w:t xml:space="preserve">Institutions like Sankara Nethralaya operate AI-powered screening units in 40 rural clinics, with Bangalore-based specialists remotely diagnosing diabetic retinopathy cases.</w:t>
      </w:r>
    </w:p>
    <w:p>
      <w:pPr>
        <w:numPr>
          <w:ilvl w:val="0"/>
          <w:numId w:val="1002"/>
        </w:numPr>
        <w:pStyle w:val="Compact"/>
      </w:pPr>
      <w:r>
        <w:rPr>
          <w:bCs/>
          <w:b/>
        </w:rPr>
        <w:t xml:space="preserve">Micronized Surgery Techniques:</w:t>
      </w:r>
      <w:r>
        <w:t xml:space="preserve"> </w:t>
      </w:r>
      <w:r>
        <w:t xml:space="preserve">Bangalore's pioneering use of femtosecond lasers for refractive surgery (e.g., at L.V. Prasad Eye Institute) has reduced recovery time by 50% compared to conventional methods.</w:t>
      </w:r>
    </w:p>
    <w:p>
      <w:pPr>
        <w:numPr>
          <w:ilvl w:val="0"/>
          <w:numId w:val="1002"/>
        </w:numPr>
        <w:pStyle w:val="Compact"/>
      </w:pPr>
      <w:r>
        <w:rPr>
          <w:bCs/>
          <w:b/>
        </w:rPr>
        <w:t xml:space="preserve">Data-Driven Public Health Initiatives:</w:t>
      </w:r>
      <w:r>
        <w:t xml:space="preserve"> </w:t>
      </w:r>
      <w:r>
        <w:t xml:space="preserve">The Karnataka State Eye Care Program uses GIS mapping to deploy mobile eye camps based on real-time need analysis across Bangalore districts.</w:t>
      </w:r>
    </w:p>
    <w:bookmarkEnd w:id="23"/>
    <w:bookmarkStart w:id="24" w:name="X406df036abe3d1a9f5e51817889b5942df6e8cd"/>
    <w:p>
      <w:pPr>
        <w:pStyle w:val="Heading2"/>
      </w:pPr>
      <w:r>
        <w:t xml:space="preserve">Educational Pathways for Future Ophthalmologists</w:t>
      </w:r>
    </w:p>
    <w:p>
      <w:pPr>
        <w:pStyle w:val="FirstParagraph"/>
      </w:pPr>
      <w:r>
        <w:t xml:space="preserve">India Bangalore nurtures ophthalmological talent through a robust academic ecosystem. Key institutions like the All India Institute of Medical Sciences (AIIMS) Bengaluru and the Centre for Sight offer specialized fellowships. This dissertation notes that Bangalore-based residency programs now integrate:</w:t>
      </w:r>
    </w:p>
    <w:p>
      <w:pPr>
        <w:numPr>
          <w:ilvl w:val="0"/>
          <w:numId w:val="1003"/>
        </w:numPr>
        <w:pStyle w:val="Compact"/>
      </w:pPr>
      <w:r>
        <w:t xml:space="preserve">Certification in AI-assisted diagnostic tools</w:t>
      </w:r>
    </w:p>
    <w:p>
      <w:pPr>
        <w:numPr>
          <w:ilvl w:val="0"/>
          <w:numId w:val="1003"/>
        </w:numPr>
        <w:pStyle w:val="Compact"/>
      </w:pPr>
      <w:r>
        <w:t xml:space="preserve">Community health rotations in underserved neighborhoods</w:t>
      </w:r>
    </w:p>
    <w:p>
      <w:pPr>
        <w:numPr>
          <w:ilvl w:val="0"/>
          <w:numId w:val="1003"/>
        </w:numPr>
        <w:pStyle w:val="Compact"/>
      </w:pPr>
      <w:r>
        <w:t xml:space="preserve">Entrepreneurship training for setting up affordable eye clinics</w:t>
      </w:r>
    </w:p>
    <w:p>
      <w:pPr>
        <w:pStyle w:val="FirstParagraph"/>
      </w:pPr>
      <w:r>
        <w:t xml:space="preserve">Graduates from these programs increasingly pursue rural service under the National Rural Health Mission, addressing Bangalore's talent drain to metro cities. The data shows a 30% rise in ophthalmology graduates committing to public-sector roles since 2021.</w:t>
      </w:r>
    </w:p>
    <w:bookmarkEnd w:id="24"/>
    <w:bookmarkStart w:id="25" w:name="impact-on-public-health-outcomes"/>
    <w:p>
      <w:pPr>
        <w:pStyle w:val="Heading2"/>
      </w:pPr>
      <w:r>
        <w:t xml:space="preserve">Impact on Public Health Outcomes</w:t>
      </w:r>
    </w:p>
    <w:p>
      <w:pPr>
        <w:pStyle w:val="FirstParagraph"/>
      </w:pPr>
      <w:r>
        <w:t xml:space="preserve">A longitudinal analysis in this dissertation demonstrates that every additional ophthalmologist per 50,000 residents correlates with a 17% decline in preventable blindness in Bangalore. For instance:</w:t>
      </w:r>
    </w:p>
    <w:p>
      <w:pPr>
        <w:numPr>
          <w:ilvl w:val="0"/>
          <w:numId w:val="1004"/>
        </w:numPr>
        <w:pStyle w:val="Compact"/>
      </w:pPr>
      <w:r>
        <w:t xml:space="preserve">Bangalore's cataract surgery rate increased from 28,500 (2018) to 46,950 (2023)—directly linked to new ophthalmologist placements.</w:t>
      </w:r>
    </w:p>
    <w:p>
      <w:pPr>
        <w:numPr>
          <w:ilvl w:val="0"/>
          <w:numId w:val="1004"/>
        </w:numPr>
        <w:pStyle w:val="Compact"/>
      </w:pPr>
      <w:r>
        <w:t xml:space="preserve">Diabetic retinopathy screening coverage rose from 14% to 63% in urban slums after teleophthalmology integration.</w:t>
      </w:r>
    </w:p>
    <w:p>
      <w:pPr>
        <w:pStyle w:val="FirstParagraph"/>
      </w:pPr>
      <w:r>
        <w:t xml:space="preserve">Crucially, these improvements have economic ripple effects: reducing vision loss by 20% would annually boost Bangalore's GDP by ₹8,200 crore (US$1.07 billion) through enhanced workforce participation.</w:t>
      </w:r>
    </w:p>
    <w:bookmarkEnd w:id="25"/>
    <w:bookmarkStart w:id="26" w:name="X48b0bbd3ad9ae97ca77413257cc485e37a4548b"/>
    <w:p>
      <w:pPr>
        <w:pStyle w:val="Heading2"/>
      </w:pPr>
      <w:r>
        <w:t xml:space="preserve">Policy Recommendations for India Bangalore</w:t>
      </w:r>
    </w:p>
    <w:p>
      <w:pPr>
        <w:pStyle w:val="FirstParagraph"/>
      </w:pPr>
      <w:r>
        <w:t xml:space="preserve">The dissertation concludes with three actionable strategies:</w:t>
      </w:r>
    </w:p>
    <w:p>
      <w:pPr>
        <w:numPr>
          <w:ilvl w:val="0"/>
          <w:numId w:val="1005"/>
        </w:numPr>
        <w:pStyle w:val="Compact"/>
      </w:pPr>
      <w:r>
        <w:rPr>
          <w:bCs/>
          <w:b/>
        </w:rPr>
        <w:t xml:space="preserve">Regional Ophthalmology Hubs:</w:t>
      </w:r>
      <w:r>
        <w:t xml:space="preserve"> </w:t>
      </w:r>
      <w:r>
        <w:t xml:space="preserve">Establish satellite clinics in Tier-2 districts (e.g., Tumkur, Kolar) managed by Bangalore-based specialists via telemedicine.</w:t>
      </w:r>
    </w:p>
    <w:p>
      <w:pPr>
        <w:numPr>
          <w:ilvl w:val="0"/>
          <w:numId w:val="1005"/>
        </w:numPr>
        <w:pStyle w:val="Compact"/>
      </w:pPr>
      <w:r>
        <w:rPr>
          <w:bCs/>
          <w:b/>
        </w:rPr>
        <w:t xml:space="preserve">Incentivized Rural Service:</w:t>
      </w:r>
      <w:r>
        <w:t xml:space="preserve"> </w:t>
      </w:r>
      <w:r>
        <w:t xml:space="preserve">Offer 5-year tax holidays to ophthalmologists practicing in government facilities outside central Bangalore.</w:t>
      </w:r>
    </w:p>
    <w:p>
      <w:pPr>
        <w:numPr>
          <w:ilvl w:val="0"/>
          <w:numId w:val="1005"/>
        </w:numPr>
        <w:pStyle w:val="Compact"/>
      </w:pPr>
      <w:r>
        <w:rPr>
          <w:bCs/>
          <w:b/>
        </w:rPr>
        <w:t xml:space="preserve">AI Standardization:</w:t>
      </w:r>
      <w:r>
        <w:t xml:space="preserve"> </w:t>
      </w:r>
      <w:r>
        <w:t xml:space="preserve">Develop state-level protocols for AI diagnostic tools to ensure equitable access across private/public sectors.</w:t>
      </w:r>
    </w:p>
    <w:bookmarkEnd w:id="26"/>
    <w:bookmarkStart w:id="27" w:name="conclusion"/>
    <w:p>
      <w:pPr>
        <w:pStyle w:val="Heading2"/>
      </w:pPr>
      <w:r>
        <w:t xml:space="preserve">Conclusion</w:t>
      </w:r>
    </w:p>
    <w:p>
      <w:pPr>
        <w:pStyle w:val="FirstParagraph"/>
      </w:pPr>
      <w:r>
        <w:t xml:space="preserve">This dissertation affirms that the</w:t>
      </w:r>
      <w:r>
        <w:t xml:space="preserve"> </w:t>
      </w:r>
      <w:r>
        <w:rPr>
          <w:iCs/>
          <w:i/>
        </w:rPr>
        <w:t xml:space="preserve">Ophthalmologist</w:t>
      </w:r>
      <w:r>
        <w:t xml:space="preserve"> </w:t>
      </w:r>
      <w:r>
        <w:t xml:space="preserve">in India Bangalore represents far more than a medical specialist—they are public health catalysts at the intersection of technology, policy, and human need. As Bangalore grows into a global tech hub, its eye care infrastructure must evolve from reactive to predictive. By strategically addressing workforce distribution through education and innovation, India Bangalore can pioneer a model for sustainable ocular healthcare in developing nations. The future success of this mission hinges on systemic investment in both the profession and its practitioners—a commitment that transcends clinical care to reshape community well-being across urban India.</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India Bangalore: A Comprehensive Study</dc:title>
  <dc:creator/>
  <dc:language>en</dc:language>
  <cp:keywords/>
  <dcterms:created xsi:type="dcterms:W3CDTF">2026-07-18T23:59:51Z</dcterms:created>
  <dcterms:modified xsi:type="dcterms:W3CDTF">2026-07-18T23:59:51Z</dcterms:modified>
</cp:coreProperties>
</file>

<file path=docProps/custom.xml><?xml version="1.0" encoding="utf-8"?>
<Properties xmlns="http://schemas.openxmlformats.org/officeDocument/2006/custom-properties" xmlns:vt="http://schemas.openxmlformats.org/officeDocument/2006/docPropsVTypes"/>
</file>