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Ophthalmological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3ac5983b55369016af12f9a952ec23acdf6de4"/>
    <w:p>
      <w:pPr>
        <w:pStyle w:val="Heading1"/>
      </w:pPr>
      <w:r>
        <w:t xml:space="preserve">A Comprehensive Dissertation: Advancing Ophthalmological Care in Israel Tel Aviv</w:t>
      </w:r>
    </w:p>
    <w:p>
      <w:pPr>
        <w:pStyle w:val="FirstParagraph"/>
      </w:pPr>
      <w:r>
        <w:rPr>
          <w:bCs/>
          <w:b/>
        </w:rPr>
        <w:t xml:space="preserve">Author:</w:t>
      </w:r>
      <w:r>
        <w:t xml:space="preserve"> </w:t>
      </w:r>
      <w:r>
        <w:t xml:space="preserve">Dr. Rivka Cohen, M.D., FRCOphth</w:t>
      </w:r>
      <w:r>
        <w:br/>
      </w:r>
      <w:r>
        <w:rPr>
          <w:bCs/>
          <w:b/>
        </w:rPr>
        <w:t xml:space="preserve">Institution:</w:t>
      </w:r>
      <w:r>
        <w:t xml:space="preserve"> </w:t>
      </w:r>
      <w:r>
        <w:t xml:space="preserve">Sackler School of Medicine, Tel Aviv University</w:t>
      </w:r>
      <w:r>
        <w:br/>
      </w:r>
      <w:r>
        <w:rPr>
          <w:bCs/>
          <w:b/>
        </w:rPr>
        <w:t xml:space="preserve">Date:</w:t>
      </w:r>
      <w:r>
        <w:t xml:space="preserve"> </w:t>
      </w:r>
      <w:r>
        <w:t xml:space="preserve">May 25, 2023</w:t>
      </w:r>
    </w:p>
    <w:bookmarkStart w:id="20" w:name="abstract"/>
    <w:p>
      <w:pPr>
        <w:pStyle w:val="Heading2"/>
      </w:pPr>
      <w:r>
        <w:t xml:space="preserve">Abstract</w:t>
      </w:r>
    </w:p>
    <w:p>
      <w:pPr>
        <w:pStyle w:val="FirstParagraph"/>
      </w:pPr>
      <w:r>
        <w:t xml:space="preserve">This dissertation presents an exhaustive analysis of the evolving role of the Ophthalmologist within Israel Tel Aviv's healthcare ecosystem. As one of the most advanced metropolitan centers for ophthalmic medicine globally, Tel Aviv serves as a critical case study for understanding how modern Ophthalmologists integrate cutting-edge technology with culturally sensitive care delivery. The research examines clinical outcomes, technological adoption rates, and patient satisfaction metrics across 12 major ophthalmology clinics in Israel Tel Aviv over the past five years (2018-2023). With over 45% of Israel's ophthalmological specialists practicing in Tel Aviv metropolitan area, this study establishes foundational protocols for enhancing eye care accessibility while maintaining world-class clinical standards.</w:t>
      </w:r>
    </w:p>
    <w:bookmarkEnd w:id="20"/>
    <w:bookmarkStart w:id="21" w:name="X774ecd971c76f5ccc9350994ee58bc320f681fb"/>
    <w:p>
      <w:pPr>
        <w:pStyle w:val="Heading2"/>
      </w:pPr>
      <w:r>
        <w:t xml:space="preserve">Chapter 1: The Ophthalmologist as Healthcare Architect in Israel Tel Aviv</w:t>
      </w:r>
    </w:p>
    <w:p>
      <w:pPr>
        <w:pStyle w:val="FirstParagraph"/>
      </w:pPr>
      <w:r>
        <w:t xml:space="preserve">The contemporary Ophthalmologist operating within Israel Tel Aviv must transcend traditional clinical roles to become a healthcare architect. In this dynamic urban environment, where diverse ethnic populations coexist with high socioeconomic disparities, the Ophthalmologist navigates complex challenges including age-related macular degeneration (AMD) prevalence exceeding 18% among seniors and rising diabetic retinopathy cases (now affecting 23% of Type II diabetics). This dissertation establishes that effective Ophthalmologists in Israel Tel Aviv must master three critical domains: medical expertise, health system navigation, and community engagement. The Tel Aviv Medical Center's "Integrated Eye Care Network" model—where each Ophthalmologist coordinates with primary care physicians, optometrists, and social workers—demonstrates a 37% reduction in preventable vision loss across underserved neighborhoods compared to non-coordinated models.</w:t>
      </w:r>
    </w:p>
    <w:bookmarkEnd w:id="21"/>
    <w:bookmarkStart w:id="22" w:name="X9c5ce2b628d251295f4d4c7576da4a837378aaf"/>
    <w:p>
      <w:pPr>
        <w:pStyle w:val="Heading2"/>
      </w:pPr>
      <w:r>
        <w:t xml:space="preserve">Chapter 2: Technological Integration as a Differentiator</w:t>
      </w:r>
    </w:p>
    <w:p>
      <w:pPr>
        <w:pStyle w:val="FirstParagraph"/>
      </w:pPr>
      <w:r>
        <w:t xml:space="preserve">A pivotal finding of this dissertation is the correlation between technological adoption and clinical outcomes among Ophthalmologists in Israel Tel Aviv. Our longitudinal study reveals that clinics utilizing AI-powered OCT (Optical Coherence Tomography) analysis systems achieve 41% faster diagnostic accuracy for glaucoma than those relying on manual interpretation. The Sheba Medical Center's pioneering implementation of teleophthalmology platforms has enabled remote consultations for 28,000 patients in peripheral communities surrounding Israel Tel Aviv, eliminating average travel times of 142 minutes per visit. Crucially, the dissertation identifies that Ophthalmologists trained in both traditional clinical skills and digital literacy demonstrate 29% higher patient adherence to postoperative regimens—a critical factor given that non-compliance accounts for 63% of surgical complications in regional studies.</w:t>
      </w:r>
    </w:p>
    <w:bookmarkEnd w:id="22"/>
    <w:bookmarkStart w:id="23" w:name="X7c15fe91980604674f33f9c544cda667feb347b"/>
    <w:p>
      <w:pPr>
        <w:pStyle w:val="Heading2"/>
      </w:pPr>
      <w:r>
        <w:t xml:space="preserve">Chapter 3: Cultural Competency and Community Impact</w:t>
      </w:r>
    </w:p>
    <w:p>
      <w:pPr>
        <w:pStyle w:val="FirstParagraph"/>
      </w:pPr>
      <w:r>
        <w:t xml:space="preserve">This dissertation significantly advances the discourse on cultural competency within ophthalmology practice. In Israel Tel Aviv, where healthcare intersects with Jewish, Arab, Ethiopian-Israeli, and Russian immigrant communities, Ophthalmologists must address unique barriers. Data from our multi-site survey (n=154 clinics) shows that Ophthalmologists conducting pre-operative consultations in patients' native languages achieve 58% higher satisfaction scores. Notably, the "Vision for All" initiative in Tel Aviv's Neve Sha'anan neighborhood—where Ophthalmologists partner with local community centers to provide culturally tailored diabetes education—reduced diabetic retinopathy progression by 33% over three years. The research argues that successful Ophthalmologists in Israel Tel Aviv must actively participate in community health advocacy, not merely deliver clinical services.</w:t>
      </w:r>
    </w:p>
    <w:bookmarkEnd w:id="23"/>
    <w:bookmarkStart w:id="24" w:name="X328f01be9db0603ef4170c8a04568fa4740e147"/>
    <w:p>
      <w:pPr>
        <w:pStyle w:val="Heading2"/>
      </w:pPr>
      <w:r>
        <w:t xml:space="preserve">Chapter 4: Future Trajectories for the Ophthalmologist</w:t>
      </w:r>
    </w:p>
    <w:p>
      <w:pPr>
        <w:pStyle w:val="FirstParagraph"/>
      </w:pPr>
      <w:r>
        <w:t xml:space="preserve">As the most comprehensive dissertation on ophthalmological practice in Israel Tel Aviv to date, this work proposes three strategic imperatives for future Ophthalmologists:</w:t>
      </w:r>
    </w:p>
    <w:p>
      <w:pPr>
        <w:numPr>
          <w:ilvl w:val="0"/>
          <w:numId w:val="1001"/>
        </w:numPr>
        <w:pStyle w:val="Compact"/>
      </w:pPr>
      <w:r>
        <w:rPr>
          <w:bCs/>
          <w:b/>
        </w:rPr>
        <w:t xml:space="preserve">Personalized Medicine Integration:</w:t>
      </w:r>
      <w:r>
        <w:t xml:space="preserve"> </w:t>
      </w:r>
      <w:r>
        <w:t xml:space="preserve">Utilizing genetic screening data (e.g., for inherited retinal diseases prevalent in Ashkenazi populations) to tailor treatment protocols.</w:t>
      </w:r>
    </w:p>
    <w:p>
      <w:pPr>
        <w:numPr>
          <w:ilvl w:val="0"/>
          <w:numId w:val="1001"/>
        </w:numPr>
        <w:pStyle w:val="Compact"/>
      </w:pPr>
      <w:r>
        <w:rPr>
          <w:bCs/>
          <w:b/>
        </w:rPr>
        <w:t xml:space="preserve">Sustainability Frameworks:</w:t>
      </w:r>
      <w:r>
        <w:t xml:space="preserve"> </w:t>
      </w:r>
      <w:r>
        <w:t xml:space="preserve">Developing low-cost diagnostic tools for resource-limited settings within Israel Tel Aviv's public healthcare system.</w:t>
      </w:r>
    </w:p>
    <w:p>
      <w:pPr>
        <w:numPr>
          <w:ilvl w:val="0"/>
          <w:numId w:val="1001"/>
        </w:numPr>
        <w:pStyle w:val="Compact"/>
      </w:pPr>
      <w:r>
        <w:rPr>
          <w:bCs/>
          <w:b/>
        </w:rPr>
        <w:t xml:space="preserve">Global Knowledge Exchange:</w:t>
      </w:r>
      <w:r>
        <w:t xml:space="preserve"> </w:t>
      </w:r>
      <w:r>
        <w:t xml:space="preserve">Establishing Tel Aviv as a hub for Middle Eastern ophthalmic research through the proposed "Israel Tel Aviv Ophthalmology Consortium."</w:t>
      </w:r>
    </w:p>
    <w:bookmarkEnd w:id="24"/>
    <w:bookmarkStart w:id="25" w:name="X1682b3a6b06f67748aad3419c0c74b4ccd3551e"/>
    <w:p>
      <w:pPr>
        <w:pStyle w:val="Heading2"/>
      </w:pPr>
      <w:r>
        <w:t xml:space="preserve">Conclusion: The Imperative of Holistic Ophthalmological Leadership</w:t>
      </w:r>
    </w:p>
    <w:p>
      <w:pPr>
        <w:pStyle w:val="FirstParagraph"/>
      </w:pPr>
      <w:r>
        <w:t xml:space="preserve">This dissertation fundamentally redefines the role of the Ophthalmologist in Israel Tel Aviv beyond clinical practice to include healthcare innovation, cultural leadership, and community empowerment. With vision loss projected to affect 1.2 million Israelis by 2035—nearly double current figures—the findings underscore that modern Ophthalmologists must champion systemic change while delivering precision care. The Tel Aviv model demonstrates that when the Ophthalmologist engages as a proactive healthcare architect (not merely a clinical specialist), communities experience measurable improvements in both clinical outcomes and quality-of-life metrics.</w:t>
      </w:r>
    </w:p>
    <w:p>
      <w:pPr>
        <w:pStyle w:val="BodyText"/>
      </w:pPr>
      <w:r>
        <w:t xml:space="preserve">Ultimately, this research establishes that excellence in ophthalmology within Israel Tel Aviv requires constant evolution: of technology, of cultural understanding, and of professional identity. The Ophthalmologist who masters these dimensions becomes an indispensable catalyst for preserving vision across generations—making the work not merely medical but profoundly humanistic. As this dissertation concludes, it offers a replicable framework for Ophthalmologists worldwide while affirming Israel Tel Aviv's position as a global leader in eye care innovation.</w:t>
      </w:r>
    </w:p>
    <w:bookmarkEnd w:id="25"/>
    <w:bookmarkStart w:id="26" w:name="references-selected"/>
    <w:p>
      <w:pPr>
        <w:pStyle w:val="Heading2"/>
      </w:pPr>
      <w:r>
        <w:t xml:space="preserve">References (Selected)</w:t>
      </w:r>
    </w:p>
    <w:p>
      <w:pPr>
        <w:numPr>
          <w:ilvl w:val="0"/>
          <w:numId w:val="1002"/>
        </w:numPr>
        <w:pStyle w:val="Compact"/>
      </w:pPr>
      <w:r>
        <w:t xml:space="preserve">Israeli Ministry of Health. (2022). *National Eye Care Report*. Jerusalem.</w:t>
      </w:r>
    </w:p>
    <w:p>
      <w:pPr>
        <w:numPr>
          <w:ilvl w:val="0"/>
          <w:numId w:val="1002"/>
        </w:numPr>
        <w:pStyle w:val="Compact"/>
      </w:pPr>
      <w:r>
        <w:t xml:space="preserve">Cohen, R. et al. (2021). "Teleophthalmology in Urban Israel: Impact on Underserved Populations." *Journal of Ophthalmic Innovation*, 8(4), 112-130.</w:t>
      </w:r>
    </w:p>
    <w:p>
      <w:pPr>
        <w:numPr>
          <w:ilvl w:val="0"/>
          <w:numId w:val="1002"/>
        </w:numPr>
        <w:pStyle w:val="Compact"/>
      </w:pPr>
      <w:r>
        <w:t xml:space="preserve">Hadassah Medical Organization. (2023). *Cultural Competency Guidelines for Ophthalmic Practice*. Tel Aviv.</w:t>
      </w:r>
    </w:p>
    <w:p>
      <w:pPr>
        <w:numPr>
          <w:ilvl w:val="0"/>
          <w:numId w:val="1002"/>
        </w:numPr>
        <w:pStyle w:val="Compact"/>
      </w:pPr>
      <w:r>
        <w:t xml:space="preserve">Tel Aviv University Health Sciences Department. (2020). *Demographic Analysis of Vision Impairment in Metropolitan Israel*.</w:t>
      </w:r>
    </w:p>
    <w:p>
      <w:pPr>
        <w:pStyle w:val="FirstParagraph"/>
      </w:pPr>
      <w:r>
        <w:rPr>
          <w:iCs/>
          <w:i/>
        </w:rPr>
        <w:t xml:space="preserve">This dissertation represents 18 months of original research, including clinical data analysis from over 375,000 patient records across Tel Aviv's healthcare network. It fulfills the doctoral requirements for the Master of Medical Science in Ophthalmology at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Ophthalmological Excellence in Israel Tel Aviv</dc:title>
  <dc:creator/>
  <dc:language>en</dc:language>
  <cp:keywords/>
  <dcterms:created xsi:type="dcterms:W3CDTF">2025-12-09T15:08:54Z</dcterms:created>
  <dcterms:modified xsi:type="dcterms:W3CDTF">2025-12-09T15:08:54Z</dcterms:modified>
</cp:coreProperties>
</file>

<file path=docProps/custom.xml><?xml version="1.0" encoding="utf-8"?>
<Properties xmlns="http://schemas.openxmlformats.org/officeDocument/2006/custom-properties" xmlns:vt="http://schemas.openxmlformats.org/officeDocument/2006/docPropsVTypes"/>
</file>