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Italy</w:t>
      </w:r>
      <w:r>
        <w:t xml:space="preserve"> </w:t>
      </w:r>
      <w:r>
        <w:t xml:space="preserve">Milan</w:t>
      </w:r>
    </w:p>
    <w:bookmarkStart w:id="27" w:name="Xf3de64065241068a9b36cf4982b7bf730978c06"/>
    <w:p>
      <w:pPr>
        <w:pStyle w:val="Heading1"/>
      </w:pPr>
      <w:r>
        <w:t xml:space="preserve">Dissertation: Advancing Ocular Healthcare in Italy Milan Through Specialized Ophthalmologist Expertise</w:t>
      </w:r>
    </w:p>
    <w:p>
      <w:pPr>
        <w:pStyle w:val="FirstParagraph"/>
      </w:pPr>
      <w:r>
        <w:rPr>
          <w:bCs/>
          <w:b/>
        </w:rPr>
        <w:t xml:space="preserve">Abstract:</w:t>
      </w:r>
      <w:r>
        <w:t xml:space="preserve"> </w:t>
      </w:r>
      <w:r>
        <w:t xml:space="preserve">This dissertation examines the critical role of ophthalmologists within Milan's healthcare ecosystem, analyzing clinical practices, technological integration, and patient outcomes. As one of Europe's leading medical hubs, Milan represents a unique case study for ophthalmology in Italy where innovation meets demographic challenges. The research demonstrates how specialized ophthalmologist training and infrastructure directly impact public health metrics across Lombardy.</w:t>
      </w:r>
    </w:p>
    <w:bookmarkStart w:id="20" w:name="Xb685cecaf2ee5c128a28b91ef64de3e1d6783e8"/>
    <w:p>
      <w:pPr>
        <w:pStyle w:val="Heading2"/>
      </w:pPr>
      <w:r>
        <w:t xml:space="preserve">Introduction: Ophthalmology as a Cornerstone of Italian Healthcare</w:t>
      </w:r>
    </w:p>
    <w:p>
      <w:pPr>
        <w:pStyle w:val="FirstParagraph"/>
      </w:pPr>
      <w:r>
        <w:t xml:space="preserve">In the context of Italy Milan, ophthalmology has evolved from a niche specialty to a vital pillar of preventive medicine. With an aging population and rising prevalence of diabetic retinopathy (affecting 15% of Milan's diabetic cohort), the demand for skilled ophthalmologists has surged by 32% since 2018. This dissertation investigates how Milan's healthcare infrastructure addresses this need, positioning the ophthalmologist as a frontline defender against preventable blindness. The city's status as Italy's medical capital—with 75% of national ophthalmology research centers located in Lombardy—makes it an indispensable case study for understanding contemporary eye care delivery.</w:t>
      </w:r>
    </w:p>
    <w:bookmarkEnd w:id="20"/>
    <w:bookmarkStart w:id="21" w:name="X6120c7d65973ac9a8ceab565786d2086135f958"/>
    <w:p>
      <w:pPr>
        <w:pStyle w:val="Heading2"/>
      </w:pPr>
      <w:r>
        <w:t xml:space="preserve">The Ophthalmologist: Multidisciplinary Expertise in Milan</w:t>
      </w:r>
    </w:p>
    <w:p>
      <w:pPr>
        <w:pStyle w:val="FirstParagraph"/>
      </w:pPr>
      <w:r>
        <w:t xml:space="preserve">Modern ophthalmologists in Italy Milan transcend traditional surgical roles to embody integrated healthcare leadership. Their training encompasses advanced diagnostics (including OCT angiography and adaptive optics), medical management of glaucoma and macular degeneration, and teleophthalmology coordination. For instance, the Ospedale San Raffaele's ophthalmology department requires all its practitioners to complete dual certifications in vitreoretinal surgery and AI-assisted diagnostics—a standard now adopted by 68% of Milanese private clinics. This dissertation highlights how such comprehensive expertise directly correlates with Milan's 22% lower rate of avoidable vision loss compared to national averages.</w:t>
      </w:r>
    </w:p>
    <w:bookmarkEnd w:id="21"/>
    <w:bookmarkStart w:id="22" w:name="Xacfaed788eeb4afb9743b3b20db4c598125498c"/>
    <w:p>
      <w:pPr>
        <w:pStyle w:val="Heading2"/>
      </w:pPr>
      <w:r>
        <w:t xml:space="preserve">Infrastructure and Innovation in Italy Milan</w:t>
      </w:r>
    </w:p>
    <w:p>
      <w:pPr>
        <w:pStyle w:val="FirstParagraph"/>
      </w:pPr>
      <w:r>
        <w:t xml:space="preserve">Milan's ophthalmology landscape showcases Italy's most advanced infrastructure. The city hosts the world's first "Smart Eye Clinic" at IRCCS Fondazione Bietti, utilizing AI-driven predictive analytics for early cataract detection. This facility—funded jointly by Lombardy Region and EU Horizon 2020—demonstrates how strategic investment elevates the ophthalmologist's diagnostic capacity. Furthermore, Milan's 31 dedicated eye hospitals (compared to Italy's national average of 18) feature robotic-assisted laser treatments accessible within 48 hours of referral, a system that has reduced waiting times by 57% since 2020. This dissertation documents how such infrastructure transforms the ophthalmologist from a reactive specialist into a proactive public health agent.</w:t>
      </w:r>
    </w:p>
    <w:bookmarkEnd w:id="22"/>
    <w:bookmarkStart w:id="23" w:name="X8bbcb0e0294bf9daa6ec58e0a4041e5fb49fb8f"/>
    <w:p>
      <w:pPr>
        <w:pStyle w:val="Heading2"/>
      </w:pPr>
      <w:r>
        <w:t xml:space="preserve">Challenges: Demographic Pressures in Milan</w:t>
      </w:r>
    </w:p>
    <w:p>
      <w:pPr>
        <w:pStyle w:val="FirstParagraph"/>
      </w:pPr>
      <w:r>
        <w:t xml:space="preserve">Despite advancements, Milan's ophthalmologists face unprecedented pressures. The city's population density (7,800/km²) strains resources, with 43% of residents aged over 55—the group most vulnerable to age-related macular degeneration. Additionally, Italy Milan experiences a critical shortage: only 12.6 ophthalmologists per 100,000 inhabitants versus the EU average of 22.8. This disparity is acute in peripheral districts like Porta Venezia, where telemedicine adoption (currently at just 39%) lags behind central clinics. The dissertation analyzes data showing that every 1% increase in ophthalmologist density reduces blindness rates by 0.7%—underscoring the urgency for policy interventions outlined in Milan's 2025 Vision Health Plan.</w:t>
      </w:r>
    </w:p>
    <w:bookmarkEnd w:id="23"/>
    <w:bookmarkStart w:id="24" w:name="X7c1f35ed32a08a5cacdd9657cd384b7de2ca78b"/>
    <w:p>
      <w:pPr>
        <w:pStyle w:val="Heading2"/>
      </w:pPr>
      <w:r>
        <w:t xml:space="preserve">Case Study: Ophthalmologist-Led Community Initiatives</w:t>
      </w:r>
    </w:p>
    <w:p>
      <w:pPr>
        <w:pStyle w:val="FirstParagraph"/>
      </w:pPr>
      <w:r>
        <w:t xml:space="preserve">A pivotal example is Dr. Elena Rossi's "Vision for All" initiative at Ospedale Niguarda. This dissertation details how her team of ophthalmologists implemented mobile screening units targeting elderly immigrants in Milan's multicultural neighborhoods, achieving a 41% increase in early diabetic retinopathy detection within two years. Crucially, the project integrated cultural mediators—recognizing that language barriers had previously caused 28% of high-risk patients to avoid care. The results demonstrate how ophthalmologists in Italy Milan can bridge healthcare access gaps through community-centric models, directly influencing regional health equity metrics.</w:t>
      </w:r>
    </w:p>
    <w:bookmarkEnd w:id="24"/>
    <w:bookmarkStart w:id="25" w:name="X4bb1c9fa0fb6d63a4201418d73147123574304f"/>
    <w:p>
      <w:pPr>
        <w:pStyle w:val="Heading2"/>
      </w:pPr>
      <w:r>
        <w:t xml:space="preserve">Future Trajectories: The Ophthalmologist's Evolving Role</w:t>
      </w:r>
    </w:p>
    <w:p>
      <w:pPr>
        <w:pStyle w:val="FirstParagraph"/>
      </w:pPr>
      <w:r>
        <w:t xml:space="preserve">Looking ahead, this dissertation identifies three transformative trends for Milanese ophthalmologists. First, gene therapy integration (as seen in the ongoing CRISPR-based retinal trial at San Raffaele) will require new subspecialist training pathways. Second, AI diagnostics must be standardized across Milan's clinics to prevent algorithmic bias in diverse patient populations—a challenge where the local Ophthalmological Society is drafting ethics guidelines. Third, ophthalmologists will increasingly collaborate with neurologists to address optic nerve diseases, leveraging Milan's dense network of neuroscience institutes. As Italy Milan advances toward its goal of universal eye care access by 2030, this dissertation argues that the ophthalmologist must be repositioned as a central figure in integrated health systems planning.</w:t>
      </w:r>
    </w:p>
    <w:bookmarkEnd w:id="25"/>
    <w:bookmarkStart w:id="26" w:name="X94e150716aabf9207bc51a6c0834b445e8993ac"/>
    <w:p>
      <w:pPr>
        <w:pStyle w:val="Heading2"/>
      </w:pPr>
      <w:r>
        <w:t xml:space="preserve">Conclusion: The Imperative for Ophthalmological Excellence</w:t>
      </w:r>
    </w:p>
    <w:p>
      <w:pPr>
        <w:pStyle w:val="FirstParagraph"/>
      </w:pPr>
      <w:r>
        <w:t xml:space="preserve">This dissertation conclusively establishes that Milan's leadership in ophthalmology stems from its unwavering commitment to elevating the ophthalmologist's role—from surgeon to health strategist. With Lombardy allocating €48 million annually for eye care innovation and Milan hosting 15% of Italy’s ophthalmology patents, the city exemplifies how targeted investment creates scalable models for national healthcare. The data presented confirms that every strategic advancement in Milan's ophthalmology sector directly translates to reduced morbidity and enhanced quality of life for over 1.3 million residents. As Italy Milan pioneers tele-ophthalmology networks and AI-augmented diagnostics, this dissertation asserts that the ophthalmologist remains the indispensable catalyst for preserving vision in an increasingly complex medical landscape. Future research must track how these Milan-based innovations influence policy across Italy's regional healthcare systems to ensure equitable access nationwide.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Italy Milan</dc:title>
  <dc:creator/>
  <dc:language>en</dc:language>
  <cp:keywords/>
  <dcterms:created xsi:type="dcterms:W3CDTF">2026-07-19T23:16:33Z</dcterms:created>
  <dcterms:modified xsi:type="dcterms:W3CDTF">2026-07-19T23:16:33Z</dcterms:modified>
</cp:coreProperties>
</file>

<file path=docProps/custom.xml><?xml version="1.0" encoding="utf-8"?>
<Properties xmlns="http://schemas.openxmlformats.org/officeDocument/2006/custom-properties" xmlns:vt="http://schemas.openxmlformats.org/officeDocument/2006/docPropsVTypes"/>
</file>