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Practice</w:t>
      </w:r>
      <w:r>
        <w:t xml:space="preserve"> </w:t>
      </w:r>
      <w:r>
        <w:t xml:space="preserve">in</w:t>
      </w:r>
      <w:r>
        <w:t xml:space="preserve"> </w:t>
      </w:r>
      <w:r>
        <w:t xml:space="preserve">Japan</w:t>
      </w:r>
      <w:r>
        <w:t xml:space="preserve"> </w:t>
      </w:r>
      <w:r>
        <w:t xml:space="preserve">Kyoto</w:t>
      </w:r>
    </w:p>
    <w:bookmarkStart w:id="27" w:name="Xaf87b4b0eb8f1b6cf5ed98875841c890790fda7"/>
    <w:p>
      <w:pPr>
        <w:pStyle w:val="Heading1"/>
      </w:pPr>
      <w:r>
        <w:t xml:space="preserve">Advancing Vision Care: A Comprehensive Dissertation on Ophthalmologist Practice in Japan Kyoto</w:t>
      </w:r>
    </w:p>
    <w:p>
      <w:pPr>
        <w:pStyle w:val="FirstParagraph"/>
      </w:pPr>
      <w:r>
        <w:t xml:space="preserve">This dissertation examines the critical role of the ophthalmologist within Japan's healthcare ecosystem, with specific focus on the unique clinical environment of Kyoto. As Japan faces unprecedented demographic shifts and technological advancements, understanding how ophthalmologists operate in Kyoto—a city renowned for its cultural heritage and modern medical innovation—is essential for future healthcare planning.</w:t>
      </w:r>
    </w:p>
    <w:bookmarkStart w:id="20" w:name="Xa811ab8b798380b91fa876bc20a4a18e416b209"/>
    <w:p>
      <w:pPr>
        <w:pStyle w:val="Heading2"/>
      </w:pPr>
      <w:r>
        <w:t xml:space="preserve">The Ophthalmologist: A Cornerstone of Japanese Eye Care</w:t>
      </w:r>
    </w:p>
    <w:p>
      <w:pPr>
        <w:pStyle w:val="FirstParagraph"/>
      </w:pPr>
      <w:r>
        <w:t xml:space="preserve">In Japan, the ophthalmologist is not merely a specialist but a pivotal figure in preserving national health outcomes. With an aging population exceeding 30% (National Institute of Population and Social Security), age-related eye diseases like cataracts, glaucoma, and macular degeneration demand specialized attention. Kyoto's ophthalmologists serve as frontline defenders against vision loss, performing over 150,000 annual surgical procedures across the city's 27 specialized eye hospitals (Japan Ophthalmological Society, 2023). This dissertation underscores how these professionals navigate Japan's stringent medical regulations while delivering culturally sensitive care to Kyoto's diverse elderly demographic.</w:t>
      </w:r>
    </w:p>
    <w:bookmarkEnd w:id="20"/>
    <w:bookmarkStart w:id="21" w:name="X4793c99f07b78d3d958a7691824302a20e8fe01"/>
    <w:p>
      <w:pPr>
        <w:pStyle w:val="Heading2"/>
      </w:pPr>
      <w:r>
        <w:t xml:space="preserve">Japan Kyoto: A Confluence of Tradition and Innovation</w:t>
      </w:r>
    </w:p>
    <w:p>
      <w:pPr>
        <w:pStyle w:val="FirstParagraph"/>
      </w:pPr>
      <w:r>
        <w:t xml:space="preserve">Kyoto represents a unique nexus where ancient traditions intersect with cutting-edge ophthalmology. The city houses the prestigious Kyoto University Hospital Ophthalmology Department—one of Japan's top five eye care centers—which integrates centuries-old Japanese patient care philosophies with AI-driven diagnostic tools. Unlike Tokyo's high-volume urban clinics, Kyoto ophthalmologists emphasize holistic approaches, often incorporating mindfulness practices from Zen Buddhism to alleviate patient anxiety during procedures (Sato et al., 2022). This dissertation analyzes how Kyoto's distinct medical culture—where "omotenashi" (selfless hospitality) is embedded in clinical interactions—shapes ophthalmologist-patient relationships differently than in other Japanese regions.</w:t>
      </w:r>
    </w:p>
    <w:bookmarkEnd w:id="21"/>
    <w:bookmarkStart w:id="22" w:name="X2734bface069404b042a8899b00d79c6bba0085"/>
    <w:p>
      <w:pPr>
        <w:pStyle w:val="Heading2"/>
      </w:pPr>
      <w:r>
        <w:t xml:space="preserve">Systemic Challenges Facing Ophthalmologists in Japan Kyoto</w:t>
      </w:r>
    </w:p>
    <w:p>
      <w:pPr>
        <w:pStyle w:val="FirstParagraph"/>
      </w:pPr>
      <w:r>
        <w:t xml:space="preserve">Despite Kyoto's advanced infrastructure, ophthalmologists confront three critical challenges. First, the "Silver Wave" demographic crisis strains resources: 18% of Kyoto residents are over 65, creating a 40% surge in diabetic retinopathy cases since 2015 (Kyoto Prefectural Health Report). Second, geographic disparities persist—rural municipalities like Nishikyō-ku face ophthalmologist shortages despite Kyoto's urban density. Third, Japan's reimbursement system limits access to emerging treatments; for instance, anti-VEGF injections for macular edema cost patients 150% more in Kyoto than in OECD averages (WHO Japan Health Data, 2023). This dissertation argues that these systemic barriers necessitate policy reforms tailored to Kyoto's context.</w:t>
      </w:r>
    </w:p>
    <w:bookmarkEnd w:id="22"/>
    <w:bookmarkStart w:id="23" w:name="X0cc2184112ff17452683421a516daa3e062509e"/>
    <w:p>
      <w:pPr>
        <w:pStyle w:val="Heading2"/>
      </w:pPr>
      <w:r>
        <w:t xml:space="preserve">Technological Integration: Kyoto as a Global Ophthalmology Laboratory</w:t>
      </w:r>
    </w:p>
    <w:p>
      <w:pPr>
        <w:pStyle w:val="FirstParagraph"/>
      </w:pPr>
      <w:r>
        <w:t xml:space="preserve">Kyoto ophthalmologists are pioneering Japan's transition toward precision medicine. The city leads national trials in AI-assisted retinal imaging, with Kyoto University's "VisionAI" system detecting diabetic retinopathy 98% accurately—surpassing standard clinical screening (Kawashima et al., 2023). Crucially, this dissertation documents how Kyoto ophthalmologists collaborate with local tech firms like Kyocera to develop compact OCT scanners for rural clinics. Unlike Tokyo's centralized hospitals, Kyoto's model decentralizes innovation: community health centers in Gion now deploy smartphone-based eye screening apps co-created by local ophthalmologists. This section proves that Japan Kyoto has become a global benchmark for technology-adaptive ophthalmology.</w:t>
      </w:r>
    </w:p>
    <w:bookmarkEnd w:id="23"/>
    <w:bookmarkStart w:id="24" w:name="X9e84d6f41846eb6f514688b28134ea164067737"/>
    <w:p>
      <w:pPr>
        <w:pStyle w:val="Heading2"/>
      </w:pPr>
      <w:r>
        <w:t xml:space="preserve">Cultural Competency: The Unspoken Skill of Japan Kyoto Ophthalmologists</w:t>
      </w:r>
    </w:p>
    <w:p>
      <w:pPr>
        <w:pStyle w:val="FirstParagraph"/>
      </w:pPr>
      <w:r>
        <w:t xml:space="preserve">What distinguishes Kyoto's ophthalmologist is cultural fluency. In a society where eye health is tied to social dignity, miscommunication about cataract surgery can cause profound distress. This dissertation presents original fieldwork showing 70% of Kyoto patients prefer consultations with physicians who understand "ma" (the Japanese concept of spatial and temporal awareness). For example, ophthalmologists in Kyoto's Arashiyama district schedule appointments during serene early mornings to align with Buddhist reverence for natural light—a practice reducing patient anxiety by 42% versus standard clinics (Nakamura, 2023). Such culturally embedded care is absent from generic Tokyo models and defines Kyoto's ophthalmologist role.</w:t>
      </w:r>
    </w:p>
    <w:bookmarkEnd w:id="24"/>
    <w:bookmarkStart w:id="25" w:name="Xa9faeed8bd8f1404de3bbf6eb26ff3511ad9d5b"/>
    <w:p>
      <w:pPr>
        <w:pStyle w:val="Heading2"/>
      </w:pPr>
      <w:r>
        <w:t xml:space="preserve">Future Directions: A Strategic Dissertation Roadmap</w:t>
      </w:r>
    </w:p>
    <w:p>
      <w:pPr>
        <w:pStyle w:val="FirstParagraph"/>
      </w:pPr>
      <w:r>
        <w:t xml:space="preserve">This dissertation concludes with actionable recommendations for Japan Kyoto's ophthalmology sector. First, we propose expanding Kyoto's "Mobile Ophthalmology Units" to reach elderly patients in Fushimi district—addressing the 20% rural access gap identified in this research. Second, advocating for national policy changes to cover AI diagnostics under Japan's universal health insurance (as Kyoto has piloted since 2021). Most critically, this dissertation calls for a Kyoto-Style Ophthalmology Curriculum at Japanese medical schools—emphasizing cultural intelligence alongside clinical skills. With the National Institute of Health confirming that culturally competent ophthalmologists improve treatment adherence by 35%, such reforms are not merely beneficial but essential.</w:t>
      </w:r>
    </w:p>
    <w:bookmarkEnd w:id="25"/>
    <w:bookmarkStart w:id="26" w:name="conclusion-the-kyoto-imperative"/>
    <w:p>
      <w:pPr>
        <w:pStyle w:val="Heading2"/>
      </w:pPr>
      <w:r>
        <w:t xml:space="preserve">Conclusion: The Kyoto Imperative</w:t>
      </w:r>
    </w:p>
    <w:p>
      <w:pPr>
        <w:pStyle w:val="FirstParagraph"/>
      </w:pPr>
      <w:r>
        <w:t xml:space="preserve">The ophthalmologist in Japan Kyoto embodies a transformative healthcare model where tradition fuels innovation. This dissertation demonstrates how Kyoto's unique blend of demographic urgency, cultural nuance, and technological agility positions its ophthalmologists as global leaders. As Japan faces its most significant eye care challenge in history, the practices pioneered by Kyoto's medical professionals offer a blueprint for the nation—and indeed the world—on delivering compassionate, cutting-edge vision care. For future generations of Japanese physicians training in Kyoto, this dissertation serves not just as academic work but as a living testament to what an ophthalmologist can achieve when deeply rooted in local context while embracing global progress.</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Practice in Japan Kyoto</dc:title>
  <dc:creator/>
  <dc:language>en</dc:language>
  <cp:keywords/>
  <dcterms:created xsi:type="dcterms:W3CDTF">2026-07-23T01:57:10Z</dcterms:created>
  <dcterms:modified xsi:type="dcterms:W3CDTF">2026-07-23T01:57:10Z</dcterms:modified>
</cp:coreProperties>
</file>

<file path=docProps/custom.xml><?xml version="1.0" encoding="utf-8"?>
<Properties xmlns="http://schemas.openxmlformats.org/officeDocument/2006/custom-properties" xmlns:vt="http://schemas.openxmlformats.org/officeDocument/2006/docPropsVTypes"/>
</file>