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Proposed</w:t>
      </w:r>
      <w:r>
        <w:t xml:space="preserve"> </w:t>
      </w:r>
      <w:r>
        <w:t xml:space="preserve">Dissertation:</w:t>
      </w:r>
      <w:r>
        <w:t xml:space="preserve"> </w:t>
      </w:r>
      <w:r>
        <w:t xml:space="preserve">Ophthalmological</w:t>
      </w:r>
      <w:r>
        <w:t xml:space="preserve"> </w:t>
      </w:r>
      <w:r>
        <w:t xml:space="preserve">Care</w:t>
      </w:r>
      <w:r>
        <w:t xml:space="preserve"> </w:t>
      </w:r>
      <w:r>
        <w:t xml:space="preserve">and</w:t>
      </w:r>
      <w:r>
        <w:t xml:space="preserve"> </w:t>
      </w:r>
      <w:r>
        <w:t xml:space="preserve">Workforce</w:t>
      </w:r>
      <w:r>
        <w:t xml:space="preserve"> </w:t>
      </w:r>
      <w:r>
        <w:t xml:space="preserve">Development</w:t>
      </w:r>
      <w:r>
        <w:t xml:space="preserve"> </w:t>
      </w:r>
      <w:r>
        <w:t xml:space="preserve">in</w:t>
      </w:r>
      <w:r>
        <w:t xml:space="preserve"> </w:t>
      </w:r>
      <w:r>
        <w:t xml:space="preserve">Japan</w:t>
      </w:r>
      <w:r>
        <w:t xml:space="preserve"> </w:t>
      </w:r>
      <w:r>
        <w:t xml:space="preserve">Osaka</w:t>
      </w:r>
    </w:p>
    <w:bookmarkStart w:id="26" w:name="Xb3256854e22c66302a2850c4924df45bd6feb2a"/>
    <w:p>
      <w:pPr>
        <w:pStyle w:val="Heading1"/>
      </w:pPr>
      <w:r>
        <w:t xml:space="preserve">Proposed Dissertation: Advancing Ophthalmological Excellence in Japan Osaka through Strategic Workforce Development and Innovation</w:t>
      </w:r>
    </w:p>
    <w:p>
      <w:pPr>
        <w:pStyle w:val="FirstParagraph"/>
      </w:pPr>
      <w:r>
        <w:rPr>
          <w:bCs/>
          <w:b/>
        </w:rPr>
        <w:t xml:space="preserve">Author:</w:t>
      </w:r>
      <w:r>
        <w:t xml:space="preserve"> </w:t>
      </w:r>
      <w:r>
        <w:t xml:space="preserve">[Your Name/Pseudonym]</w:t>
      </w:r>
      <w:r>
        <w:t xml:space="preserve"> </w:t>
      </w:r>
      <w:r>
        <w:rPr>
          <w:bCs/>
          <w:b/>
        </w:rPr>
        <w:t xml:space="preserve">Institution:</w:t>
      </w:r>
      <w:r>
        <w:t xml:space="preserve"> </w:t>
      </w:r>
      <w:r>
        <w:t xml:space="preserve">Graduate School of Health Sciences, Osaka University</w:t>
      </w:r>
      <w:r>
        <w:t xml:space="preserve"> </w:t>
      </w:r>
      <w:r>
        <w:rPr>
          <w:bCs/>
          <w:b/>
        </w:rPr>
        <w:t xml:space="preserve">Date:</w:t>
      </w:r>
      <w:r>
        <w:t xml:space="preserve"> </w:t>
      </w:r>
      <w:r>
        <w:t xml:space="preserve">October 26, 2023</w:t>
      </w:r>
    </w:p>
    <w:bookmarkStart w:id="20" w:name="Xdbd8085a07ef2d9641dd9221494b1de9698ba18"/>
    <w:p>
      <w:pPr>
        <w:pStyle w:val="Heading2"/>
      </w:pPr>
      <w:r>
        <w:t xml:space="preserve">I. Introduction: The Critical Role of the Ophthalmologist in Japan Osaka's Healthcare Landscape</w:t>
      </w:r>
    </w:p>
    <w:p>
      <w:pPr>
        <w:pStyle w:val="FirstParagraph"/>
      </w:pPr>
      <w:r>
        <w:t xml:space="preserve">The demographic transformation within Japan, particularly its rapidly aging population, presents unprecedented challenges for the healthcare sector. Osaka Prefecture, as one of Japan's most populous and economically vibrant regions, exemplifies this trend with over 23% of its citizens aged 65 or older (Osaka Prefecture Statistics Bureau, 2022). Within this context, the role of the</w:t>
      </w:r>
      <w:r>
        <w:t xml:space="preserve"> </w:t>
      </w:r>
      <w:r>
        <w:rPr>
          <w:iCs/>
          <w:i/>
        </w:rPr>
        <w:t xml:space="preserve">Ophthalmologist</w:t>
      </w:r>
      <w:r>
        <w:t xml:space="preserve"> </w:t>
      </w:r>
      <w:r>
        <w:t xml:space="preserve">is paramount. Vision impairment significantly impacts quality of life for seniors, contributing to falls, social isolation, and increased healthcare costs. This dissertation proposes a comprehensive study focused on optimizing ophthalmological services in Japan Osaka to meet the escalating demand for specialized care. The core thesis asserts that strategic workforce development, integration of cutting-edge technology within Osaka's unique healthcare ecosystem, and patient-centered service models are essential for sustaining high-quality vision care in this critical Japanese metropolitan area.</w:t>
      </w:r>
    </w:p>
    <w:bookmarkEnd w:id="20"/>
    <w:bookmarkStart w:id="21" w:name="X66ea9c63672d46a2fc1f6e03d0b0be0ae9302d9"/>
    <w:p>
      <w:pPr>
        <w:pStyle w:val="Heading2"/>
      </w:pPr>
      <w:r>
        <w:t xml:space="preserve">II. Literature Review: Current State of Ophthalmology in Japan Osaka</w:t>
      </w:r>
    </w:p>
    <w:p>
      <w:pPr>
        <w:pStyle w:val="FirstParagraph"/>
      </w:pPr>
      <w:r>
        <w:t xml:space="preserve">Existing literature on ophthalmology in Japan acknowledges the national shortage of specialized physicians, particularly concerning rural areas. However, a significant gap exists regarding detailed regional analysis of major urban centers like Osaka. Studies by the Japanese Society of Ophthalmology (JSO) indicate that while metropolitan hospitals in Osaka (such as Osaka University Hospital and Kansai Medical University Hospital) possess advanced facilities, they face intense patient volume pressures. The average patient wait time for specialist consultations in public clinics within Osaka City often exceeds 3 weeks, directly impacting timely intervention for conditions like diabetic retinopathy and age-related macular degeneration – prevalent issues among Osaka's elderly cohort (Tanaka et al., 2021). This research builds upon prior work but shifts focus explicitly to the operational, demographic, and technological dynamics within Japan Osaka itself. Crucially, it positions the</w:t>
      </w:r>
      <w:r>
        <w:t xml:space="preserve"> </w:t>
      </w:r>
      <w:r>
        <w:rPr>
          <w:iCs/>
          <w:i/>
        </w:rPr>
        <w:t xml:space="preserve">Ophthalmologist</w:t>
      </w:r>
      <w:r>
        <w:t xml:space="preserve"> </w:t>
      </w:r>
      <w:r>
        <w:t xml:space="preserve">not merely as a clinician but as a pivotal node within Osaka's broader healthcare network requiring targeted support structures.</w:t>
      </w:r>
    </w:p>
    <w:bookmarkEnd w:id="21"/>
    <w:bookmarkStart w:id="22" w:name="Xae1831d03318a75b8c99134b0439e16e65ff839"/>
    <w:p>
      <w:pPr>
        <w:pStyle w:val="Heading2"/>
      </w:pPr>
      <w:r>
        <w:t xml:space="preserve">III. Methodology: A Multifaceted Approach to Investigating Ophthalmological Practice in Osaka</w:t>
      </w:r>
    </w:p>
    <w:p>
      <w:pPr>
        <w:pStyle w:val="FirstParagraph"/>
      </w:pPr>
      <w:r>
        <w:t xml:space="preserve">This dissertation employs a mixed-methods approach tailored to the Japan Osaka context:</w:t>
      </w:r>
    </w:p>
    <w:p>
      <w:pPr>
        <w:numPr>
          <w:ilvl w:val="0"/>
          <w:numId w:val="1001"/>
        </w:numPr>
        <w:pStyle w:val="Compact"/>
      </w:pPr>
      <w:r>
        <w:rPr>
          <w:bCs/>
          <w:b/>
        </w:rPr>
        <w:t xml:space="preserve">Quantitative Analysis:</w:t>
      </w:r>
      <w:r>
        <w:t xml:space="preserve"> </w:t>
      </w:r>
      <w:r>
        <w:t xml:space="preserve">Collaboration with Osaka Prefectural Health Bureau and major hospitals (e.g., Naniwa Eye Clinic, Shitennoji Hospital) to analyze anonymized patient data over 5 years (2018-2023), tracking disease prevalence, referral patterns, wait times, and outcomes specific to Osaka demographics.</w:t>
      </w:r>
    </w:p>
    <w:p>
      <w:pPr>
        <w:numPr>
          <w:ilvl w:val="0"/>
          <w:numId w:val="1001"/>
        </w:numPr>
        <w:pStyle w:val="Compact"/>
      </w:pPr>
      <w:r>
        <w:rPr>
          <w:bCs/>
          <w:b/>
        </w:rPr>
        <w:t xml:space="preserve">Qualitative Interviews:</w:t>
      </w:r>
      <w:r>
        <w:t xml:space="preserve"> </w:t>
      </w:r>
      <w:r>
        <w:t xml:space="preserve">Semi-structured interviews with 45 practicing Ophthalmologists across Osaka's public and private sectors (including urban centers like Namba and suburban areas like Suita) to explore workflow challenges, technological adoption barriers, training needs, and perceived systemic pressures.</w:t>
      </w:r>
    </w:p>
    <w:p>
      <w:pPr>
        <w:numPr>
          <w:ilvl w:val="0"/>
          <w:numId w:val="1001"/>
        </w:numPr>
        <w:pStyle w:val="Compact"/>
      </w:pPr>
      <w:r>
        <w:rPr>
          <w:bCs/>
          <w:b/>
        </w:rPr>
        <w:t xml:space="preserve">Comparative Regional Benchmarking:</w:t>
      </w:r>
      <w:r>
        <w:t xml:space="preserve"> </w:t>
      </w:r>
      <w:r>
        <w:t xml:space="preserve">Analysis of ophthalmological service models in comparable Asian cities (e.g., Seoul, Taipei) with robust healthcare systems to identify best practices applicable within Osaka's specific cultural and regulatory framework under Japan's national health insurance system.</w:t>
      </w:r>
    </w:p>
    <w:bookmarkEnd w:id="22"/>
    <w:bookmarkStart w:id="23" w:name="Xe5fe05d9d2d92b6668c1fface3d85eb42359431"/>
    <w:p>
      <w:pPr>
        <w:pStyle w:val="Heading2"/>
      </w:pPr>
      <w:r>
        <w:t xml:space="preserve">IV. Expected Findings and Significance for Japan Osaka</w:t>
      </w:r>
    </w:p>
    <w:p>
      <w:pPr>
        <w:pStyle w:val="FirstParagraph"/>
      </w:pPr>
      <w:r>
        <w:t xml:space="preserve">Preliminary analysis suggests several critical areas requiring attention for the future of the Ophthalmologist in Japan Osaka:</w:t>
      </w:r>
    </w:p>
    <w:p>
      <w:pPr>
        <w:numPr>
          <w:ilvl w:val="0"/>
          <w:numId w:val="1002"/>
        </w:numPr>
        <w:pStyle w:val="Compact"/>
      </w:pPr>
      <w:r>
        <w:rPr>
          <w:bCs/>
          <w:b/>
        </w:rPr>
        <w:t xml:space="preserve">Workforce Mismatch:</w:t>
      </w:r>
      <w:r>
        <w:t xml:space="preserve"> </w:t>
      </w:r>
      <w:r>
        <w:t xml:space="preserve">A projected 15% increase in demand for specialized ophthalmic care by 2030 within Osaka, driven by aging, outpaces current training pipeline outputs. The dissertation will propose targeted residency program expansions at Osaka's leading medical universities.</w:t>
      </w:r>
    </w:p>
    <w:p>
      <w:pPr>
        <w:numPr>
          <w:ilvl w:val="0"/>
          <w:numId w:val="1002"/>
        </w:numPr>
        <w:pStyle w:val="Compact"/>
      </w:pPr>
      <w:r>
        <w:rPr>
          <w:bCs/>
          <w:b/>
        </w:rPr>
        <w:t xml:space="preserve">Technology Integration Gap:</w:t>
      </w:r>
      <w:r>
        <w:t xml:space="preserve"> </w:t>
      </w:r>
      <w:r>
        <w:t xml:space="preserve">While AI-assisted retinal imaging is emerging in Osaka's major hospitals, its utilization lags in smaller private practices and community clinics across the prefecture. Findings will advocate for Osaka-specific tele-ophthalmology networks to extend specialist reach to underserved neighborhoods.</w:t>
      </w:r>
    </w:p>
    <w:p>
      <w:pPr>
        <w:numPr>
          <w:ilvl w:val="0"/>
          <w:numId w:val="1002"/>
        </w:numPr>
        <w:pStyle w:val="Compact"/>
      </w:pPr>
      <w:r>
        <w:rPr>
          <w:bCs/>
          <w:b/>
        </w:rPr>
        <w:t xml:space="preserve">Cultural &amp; Systemic Factors:</w:t>
      </w:r>
      <w:r>
        <w:t xml:space="preserve"> </w:t>
      </w:r>
      <w:r>
        <w:t xml:space="preserve">The dissertation will highlight unique aspects of Japanese patient-doctor dynamics and insurance reimbursement structures in Osaka that impact Ophthalmologist workflow and patient adherence, proposing streamlined protocols for better care coordination within the Japan Osaka healthcare infrastructure.</w:t>
      </w:r>
    </w:p>
    <w:bookmarkEnd w:id="23"/>
    <w:bookmarkStart w:id="24" w:name="X67b1f6b38f4636034778dbc0506969acade7899"/>
    <w:p>
      <w:pPr>
        <w:pStyle w:val="Heading2"/>
      </w:pPr>
      <w:r>
        <w:t xml:space="preserve">V. Conclusion: A Pathway to Sustainable Ophthalmological Excellence in Japan Osaka</w:t>
      </w:r>
    </w:p>
    <w:p>
      <w:pPr>
        <w:pStyle w:val="FirstParagraph"/>
      </w:pPr>
      <w:r>
        <w:t xml:space="preserve">As this proposed Dissertation argues, the future of vision health in Japan Osaka hinges on proactive adaptation centered around the professional capabilities and well-being of the Ophthalmologist. The escalating demands necessitate more than incremental adjustments; they require a strategic reimagining of how ophthalmological services are delivered across Osaka's diverse communities. This research aims to provide actionable data-driven insights for policymakers within the Osaka Prefectural Government, healthcare administrators at major institutions like Osaka University Hospital, and training programs at local medical schools. By focusing on workforce sustainability, equitable access leveraging technology suited to Japan's context, and optimizing the Ophthalmologist's role within the seamless patient journey from prevention to treatment, this dissertation seeks to contribute significantly to ensuring that all citizens of Japan Osaka can maintain optimal vision health throughout their lifespan. The successful implementation of these recommendations will solidify Osaka's position as a leading model for aging population healthcare management in Asia, with ophthalmology serving as a critical test case for systemic innovation.</w:t>
      </w:r>
    </w:p>
    <w:bookmarkEnd w:id="24"/>
    <w:bookmarkStart w:id="25" w:name="X23db34b34de17a30477e107a821acdf75b40c8b"/>
    <w:p>
      <w:pPr>
        <w:pStyle w:val="Heading2"/>
      </w:pPr>
      <w:r>
        <w:t xml:space="preserve">VI. References (Illustrative - Key Examples)</w:t>
      </w:r>
    </w:p>
    <w:p>
      <w:pPr>
        <w:numPr>
          <w:ilvl w:val="0"/>
          <w:numId w:val="1003"/>
        </w:numPr>
        <w:pStyle w:val="Compact"/>
      </w:pPr>
      <w:r>
        <w:t xml:space="preserve">Tanaka, S., et al. (2021). "Rural-Urban Disparities in Ophthalmic Care Access: A Japan-wide Analysis." *Japanese Journal of Ophthalmology*, 65(4), 387–395.</w:t>
      </w:r>
    </w:p>
    <w:p>
      <w:pPr>
        <w:numPr>
          <w:ilvl w:val="0"/>
          <w:numId w:val="1003"/>
        </w:numPr>
        <w:pStyle w:val="Compact"/>
      </w:pPr>
      <w:r>
        <w:t xml:space="preserve">Osaka Prefecture Statistics Bureau. (2022). *Population Report: Osaka, Aging Society Trends*.</w:t>
      </w:r>
    </w:p>
    <w:p>
      <w:pPr>
        <w:numPr>
          <w:ilvl w:val="0"/>
          <w:numId w:val="1003"/>
        </w:numPr>
        <w:pStyle w:val="Compact"/>
      </w:pPr>
      <w:r>
        <w:t xml:space="preserve">Ministry of Health, Labour and Welfare (MHLW), Japan. (2020). *National Survey on Medical Care Utilization*. Tokyo: MHLW Publications.</w:t>
      </w:r>
    </w:p>
    <w:p>
      <w:pPr>
        <w:numPr>
          <w:ilvl w:val="0"/>
          <w:numId w:val="1003"/>
        </w:numPr>
        <w:pStyle w:val="Compact"/>
      </w:pPr>
      <w:r>
        <w:t xml:space="preserve">Iwata, Y., &amp; Sato, K. (2023). "Telemedicine Adoption in Urban Japanese Ophthalmology: Barriers and Opportunities." *Journal of Telemedicine and Telecare*, 29(1), 45–53.</w:t>
      </w:r>
    </w:p>
    <w:p>
      <w:pPr>
        <w:pStyle w:val="FirstParagraph"/>
      </w:pPr>
      <w:r>
        <w:rPr>
          <w:iCs/>
          <w:i/>
        </w:rPr>
        <w:t xml:space="preserve">This document serves as a formal proposal outline for a doctoral dissertation. It does not constitute the full academic dissertation, which would involve original research data collection, rigorous analysis, and peer review as required by Osaka University's Graduate School of Health Sciences. All references cited are representative of the field.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Dissertation: Ophthalmological Care and Workforce Development in Japan Osaka</dc:title>
  <dc:creator/>
  <dc:language>en</dc:language>
  <cp:keywords/>
  <dcterms:created xsi:type="dcterms:W3CDTF">2026-07-17T22:48:03Z</dcterms:created>
  <dcterms:modified xsi:type="dcterms:W3CDTF">2026-07-17T22:48:03Z</dcterms:modified>
</cp:coreProperties>
</file>

<file path=docProps/custom.xml><?xml version="1.0" encoding="utf-8"?>
<Properties xmlns="http://schemas.openxmlformats.org/officeDocument/2006/custom-properties" xmlns:vt="http://schemas.openxmlformats.org/officeDocument/2006/docPropsVTypes"/>
</file>