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34fb1b7e803ab0d8c4af5b761a329109b34b4"/>
    <w:p>
      <w:pPr>
        <w:pStyle w:val="Heading1"/>
      </w:pPr>
      <w:r>
        <w:t xml:space="preserve">Dissertation on the Critical Role of Ophthalmologists in Addressing Vision Health Challenges in Kazakhstan Almaty</w:t>
      </w:r>
    </w:p>
    <w:p>
      <w:pPr>
        <w:pStyle w:val="FirstParagraph"/>
      </w:pPr>
      <w:r>
        <w:rPr>
          <w:bCs/>
          <w:b/>
        </w:rPr>
        <w:t xml:space="preserve">Abstract:</w:t>
      </w:r>
      <w:r>
        <w:t xml:space="preserve"> </w:t>
      </w:r>
      <w:r>
        <w:t xml:space="preserve">This dissertation examines the pivotal role of ophthalmologists within Kazakhstan Almaty's healthcare system, analyzing systemic challenges, demographic pressures, and innovative solutions to enhance eye care accessibility and quality. With a focus on urban population health needs in the nation’s largest metropolis, this research underscores why investing in ophthalmology expertise is not merely a medical imperative but a socioeconomic necessity for Kazakhstan Almaty's future.</w:t>
      </w:r>
    </w:p>
    <w:bookmarkStart w:id="20" w:name="Xcf93566c34318f68f064c2f05d63a2eab0ddbb4"/>
    <w:p>
      <w:pPr>
        <w:pStyle w:val="Heading2"/>
      </w:pPr>
      <w:r>
        <w:t xml:space="preserve">Introduction: Vision as a Foundation for Development</w:t>
      </w:r>
    </w:p>
    <w:p>
      <w:pPr>
        <w:pStyle w:val="FirstParagraph"/>
      </w:pPr>
      <w:r>
        <w:t xml:space="preserve">In Kazakhstan Almaty, where over 2 million residents face daily challenges related to visual impairment, the role of the ophthalmologist transcends clinical practice. As the country’s economic and cultural epicenter, Almaty bears disproportionate responsibility for addressing vision-related morbidity that impacts education, productivity, and quality of life. This dissertation argues that a robust pipeline of skilled ophthalmologists is fundamental to achieving Kazakhstan's national health goals under initiatives like "Healthy Nation 2025." Without strategic investment in this specialty within Almaty’s healthcare infrastructure, the vision crisis will escalate with aging demographics and rising non-communicable diseases such as diabetic retinopathy.</w:t>
      </w:r>
    </w:p>
    <w:bookmarkEnd w:id="20"/>
    <w:bookmarkStart w:id="21" w:name="X40257c44ba829523e740fe4ed1d9519972b83f2"/>
    <w:p>
      <w:pPr>
        <w:pStyle w:val="Heading2"/>
      </w:pPr>
      <w:r>
        <w:t xml:space="preserve">The Ophthalmologist Shortage Crisis in Kazakhstan Almaty</w:t>
      </w:r>
    </w:p>
    <w:p>
      <w:pPr>
        <w:pStyle w:val="FirstParagraph"/>
      </w:pPr>
      <w:r>
        <w:t xml:space="preserve">Almaty currently faces a critical deficit in qualified ophthalmologists. According to the Ministry of Health of Kazakhstan (2023), the city has approximately 1.8 ophthalmologists per 100,000 residents—well below the WHO-recommended minimum of 4–5 per 100,000 for developing urban centers. This shortage is most acute in primary care settings and district hospitals across Almaty’s sprawling districts (e.g., Auezov, Dostyk), where patients often endure weeks-long waits for consultations. The consequences are severe: untreated cataracts (a leading cause of blindness) accumulate in waiting lists exceeding 12 months at public clinics, disproportionately affecting low-income populations.</w:t>
      </w:r>
    </w:p>
    <w:p>
      <w:pPr>
        <w:pStyle w:val="BodyText"/>
      </w:pPr>
      <w:r>
        <w:t xml:space="preserve">Moreover, the training pipeline for ophthalmologists in Kazakhstan is strained. While Almaty hosts the prestigious Korkyt Ata Kazakh National Medical University with a specialized ophthalmology department, graduation rates fail to meet demand. Only 45 new board-certified ophthalmologists enter practice annually across all of Kazakhstan, and a significant proportion relocate to private clinics or foreign countries for better compensation—a trend that directly weakens public eye care in Kazakhstan Almaty.</w:t>
      </w:r>
    </w:p>
    <w:bookmarkEnd w:id="21"/>
    <w:bookmarkStart w:id="22" w:name="Xc9eac252bbd7bfe1706e74d9a4e83859712c0c6"/>
    <w:p>
      <w:pPr>
        <w:pStyle w:val="Heading2"/>
      </w:pPr>
      <w:r>
        <w:t xml:space="preserve">Unique Demographic and Socioeconomic Pressures</w:t>
      </w:r>
    </w:p>
    <w:p>
      <w:pPr>
        <w:pStyle w:val="FirstParagraph"/>
      </w:pPr>
      <w:r>
        <w:t xml:space="preserve">Kazakhstan Almaty presents distinct challenges requiring tailored ophthalmological strategies. The city’s population is aging rapidly (18% aged 60+), increasing demand for age-related eye care. Simultaneously, urbanization has concentrated poverty in peripheral neighborhoods, where access to even basic eye screenings remains limited. A 2022 Almaty Health Survey revealed that 37% of residents in informal settlements lack routine ophthalmic checkups, compared to 15% in affluent districts.</w:t>
      </w:r>
    </w:p>
    <w:p>
      <w:pPr>
        <w:pStyle w:val="BodyText"/>
      </w:pPr>
      <w:r>
        <w:t xml:space="preserve">Crucially, Kazakhstan’s national healthcare system is predominantly public, placing immense pressure on Almaty’s state-run facilities. Private ophthalmology clinics exist but are often unaffordable for the average worker. This creates a two-tiered system where timely care is a privilege of economic status—a reality this dissertation challenges as morally and economically unsustainable.</w:t>
      </w:r>
    </w:p>
    <w:bookmarkEnd w:id="22"/>
    <w:bookmarkStart w:id="23" w:name="Xa769f42ea961c9788c98eb358c04c118234dd2b"/>
    <w:p>
      <w:pPr>
        <w:pStyle w:val="Heading2"/>
      </w:pPr>
      <w:r>
        <w:t xml:space="preserve">Innovative Models: Ophthalmologists Leading Change</w:t>
      </w:r>
    </w:p>
    <w:p>
      <w:pPr>
        <w:pStyle w:val="FirstParagraph"/>
      </w:pPr>
      <w:r>
        <w:t xml:space="preserve">Emerging solutions in Kazakhstan Almaty demonstrate how dedicated ophthalmologists drive systemic change. The "Vision for All" teleophthalmology pilot (launched 2023), coordinated by the Almaty Eye Clinic and supported by WHO, enables rural district health workers to capture retinal images via portable devices, with remote ophthalmologists in Almaty providing diagnostics. This model has reduced diabetic retinopathy diagnosis times from 8 weeks to under 10 days in pilot regions.</w:t>
      </w:r>
    </w:p>
    <w:p>
      <w:pPr>
        <w:pStyle w:val="BodyText"/>
      </w:pPr>
      <w:r>
        <w:t xml:space="preserve">Additionally, ophthalmologists at Baurzhan Momyshuly Republican Clinical Hospital (Almaty’s largest) have pioneered community outreach programs targeting schools and senior centers. These initiatives—led by proactive ophthalmologists—include free vision screenings for children and education on glaucoma prevention for elderly patients, directly addressing preventable blindness in high-risk groups.</w:t>
      </w:r>
    </w:p>
    <w:bookmarkEnd w:id="23"/>
    <w:bookmarkStart w:id="24" w:name="Xdb857d9c43c82ae699865da4670b2624387d166"/>
    <w:p>
      <w:pPr>
        <w:pStyle w:val="Heading2"/>
      </w:pPr>
      <w:r>
        <w:t xml:space="preserve">Recommendations for Strengthening Ophthalmology in Kazakhstan Almaty</w:t>
      </w:r>
    </w:p>
    <w:p>
      <w:pPr>
        <w:pStyle w:val="FirstParagraph"/>
      </w:pPr>
      <w:r>
        <w:t xml:space="preserve">This dissertation proposes three evidence-based interventions to elevate the ophthalmologist’s role across Kazakhstan Almaty:</w:t>
      </w:r>
    </w:p>
    <w:p>
      <w:pPr>
        <w:numPr>
          <w:ilvl w:val="0"/>
          <w:numId w:val="1001"/>
        </w:numPr>
        <w:pStyle w:val="Compact"/>
      </w:pPr>
      <w:r>
        <w:rPr>
          <w:bCs/>
          <w:b/>
        </w:rPr>
        <w:t xml:space="preserve">Expand Training Pathways:</w:t>
      </w:r>
      <w:r>
        <w:t xml:space="preserve"> </w:t>
      </w:r>
      <w:r>
        <w:t xml:space="preserve">Partner with Kazakh National Medical University to double residency slots for ophthalmology in Almaty, with stipends for graduates committing 5 years of service in public clinics.</w:t>
      </w:r>
    </w:p>
    <w:p>
      <w:pPr>
        <w:numPr>
          <w:ilvl w:val="0"/>
          <w:numId w:val="1001"/>
        </w:numPr>
        <w:pStyle w:val="Compact"/>
      </w:pPr>
      <w:r>
        <w:rPr>
          <w:bCs/>
          <w:b/>
        </w:rPr>
        <w:t xml:space="preserve">Integrate Technology:</w:t>
      </w:r>
      <w:r>
        <w:t xml:space="preserve"> </w:t>
      </w:r>
      <w:r>
        <w:t xml:space="preserve">Scale teleophthalmology nationwide using AI-powered screening tools (e.g., IDx-DR), with ophthalmologists mentoring rural staff to build local capacity.</w:t>
      </w:r>
    </w:p>
    <w:p>
      <w:pPr>
        <w:numPr>
          <w:ilvl w:val="0"/>
          <w:numId w:val="1001"/>
        </w:numPr>
        <w:pStyle w:val="Compact"/>
      </w:pPr>
      <w:r>
        <w:rPr>
          <w:bCs/>
          <w:b/>
        </w:rPr>
        <w:t xml:space="preserve">Policy Advocacy:</w:t>
      </w:r>
      <w:r>
        <w:t xml:space="preserve"> </w:t>
      </w:r>
      <w:r>
        <w:t xml:space="preserve">Lobby for Kazakhstan’s Ministry of Health to reclassify eye care as a priority service under universal healthcare, ensuring equitable reimbursement for ophthalmologists across all Almaty districts.</w:t>
      </w:r>
    </w:p>
    <w:bookmarkEnd w:id="24"/>
    <w:bookmarkStart w:id="25" w:name="Xa3a62ff6d860cdafaf97bf1707e3007b082469d"/>
    <w:p>
      <w:pPr>
        <w:pStyle w:val="Heading2"/>
      </w:pPr>
      <w:r>
        <w:t xml:space="preserve">Conclusion: The Ophthalmologist as a Catalyst</w:t>
      </w:r>
    </w:p>
    <w:p>
      <w:pPr>
        <w:pStyle w:val="FirstParagraph"/>
      </w:pPr>
      <w:r>
        <w:t xml:space="preserve">The future health and prosperity of Kazakhstan Almaty hinges on recognizing the ophthalmologist as far more than a specialist—they are community health architects. This dissertation affirms that without urgent, targeted action to strengthen eye care infrastructure through skilled ophthalmologists, vision loss will continue to erode productivity, increase healthcare costs, and deepen inequality in Kazakhstan’s most vital city. The time for strategic investment is now: every new ophthalmologist trained in Almaty represents a lifeline for thousands facing preventable blindness. As the nation advances toward its 2030 sustainable development goals, ensuring vision health must be non-negotiable. This research sets the stage for a transformative era where no resident of Kazakhstan Almaty is denied sight because of systemic neglect.</w:t>
      </w:r>
    </w:p>
    <w:p>
      <w:pPr>
        <w:pStyle w:val="BodyText"/>
      </w:pPr>
      <w:r>
        <w:rPr>
          <w:bCs/>
          <w:b/>
        </w:rPr>
        <w:t xml:space="preserve">Keywords:</w:t>
      </w:r>
      <w:r>
        <w:t xml:space="preserve"> </w:t>
      </w:r>
      <w:r>
        <w:t xml:space="preserve">Ophthalmologist, Kazakhstan Almaty, Vision Health Crisis, Teleophthalmology, Healthcare Equity, National Eye 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2026-07-22T08:45:07Z</dcterms:created>
  <dcterms:modified xsi:type="dcterms:W3CDTF">2026-07-22T08:45:07Z</dcterms:modified>
</cp:coreProperties>
</file>

<file path=docProps/custom.xml><?xml version="1.0" encoding="utf-8"?>
<Properties xmlns="http://schemas.openxmlformats.org/officeDocument/2006/custom-properties" xmlns:vt="http://schemas.openxmlformats.org/officeDocument/2006/docPropsVTypes"/>
</file>