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384e515e8f8c2834c660ee398da805daa5fe4d"/>
    <w:p>
      <w:pPr>
        <w:pStyle w:val="Heading1"/>
      </w:pPr>
      <w:r>
        <w:t xml:space="preserve">Advancing Eye Care in the Urban Metropolis: A Dissertation on Ophthalmologist Services within New Zealand Auckland</w:t>
      </w:r>
    </w:p>
    <w:bookmarkStart w:id="20" w:name="abstract"/>
    <w:p>
      <w:pPr>
        <w:pStyle w:val="Heading2"/>
      </w:pPr>
      <w:r>
        <w:t xml:space="preserve">Abstract</w:t>
      </w:r>
    </w:p>
    <w:p>
      <w:pPr>
        <w:pStyle w:val="FirstParagraph"/>
      </w:pPr>
      <w:r>
        <w:t xml:space="preserve">This dissertation critically examines the role, accessibility, and evolving challenges faced by the ophthalmologist profession within New Zealand Auckland. As the largest city in Aotearoa New Zealand and a demographic epicenter experiencing significant population growth, Auckland presents unique demands for specialized eye care services. This research investigates how ophthalmologists navigate systemic pressures, geographic disparities in service delivery, cultural competency requirements, and rising patient volumes to meet the eye health needs of a diverse urban population. The findings underscore the critical importance of the ophthalmologist as a cornerstone of New Zealand's primary and secondary eye healthcare infrastructure, particularly within the Auckland context.</w:t>
      </w:r>
    </w:p>
    <w:bookmarkEnd w:id="20"/>
    <w:bookmarkStart w:id="21" w:name="X87b33cea1befea7b153256022f6b420253be2bf"/>
    <w:p>
      <w:pPr>
        <w:pStyle w:val="Heading2"/>
      </w:pPr>
      <w:r>
        <w:t xml:space="preserve">Introduction: The Crucial Role of Ophthalmologist in Aotearoa</w:t>
      </w:r>
    </w:p>
    <w:p>
      <w:pPr>
        <w:pStyle w:val="FirstParagraph"/>
      </w:pPr>
      <w:r>
        <w:t xml:space="preserve">The discipline of ophthalmology is fundamental to preserving vision and preventing blindness across New Zealand. An ophthalmologist, a medical doctor specializing in the diagnosis, treatment, and surgical management of eye diseases and disorders, represents the highest level of specialist care available. In New Zealand Auckland – home to over 1.6 million people representing nearly a third of the nation's population – the demand for skilled ophthalmologists is exceptionally high and growing. This dissertation focuses specifically on analyzing the operational landscape, service gaps, and professional challenges confronting the ophthalmologist within this dynamic urban environment of New Zealand Auckland.</w:t>
      </w:r>
    </w:p>
    <w:bookmarkEnd w:id="21"/>
    <w:bookmarkStart w:id="22" w:name="X8183039aa88232853f7d55d1696c4324d6fd2ef"/>
    <w:p>
      <w:pPr>
        <w:pStyle w:val="Heading2"/>
      </w:pPr>
      <w:r>
        <w:t xml:space="preserve">The Ophthalmologist: Specialized Care in a Diverse Metropolis</w:t>
      </w:r>
    </w:p>
    <w:p>
      <w:pPr>
        <w:pStyle w:val="FirstParagraph"/>
      </w:pPr>
      <w:r>
        <w:t xml:space="preserve">Unlike optometrists who manage refractive errors and general eye health monitoring, ophthalmologists are medical physicians qualified to perform complex surgeries (e.g., cataract removal, glaucoma procedures, retinal repairs) and manage serious systemic diseases affecting the eyes. Within New Zealand Auckland, the responsibilities of an ophthalmologist extend far beyond clinical practice. They are pivotal in coordinating care with general practitioners, community health providers across the Waitematā and Auckland District Health Boards (DHBs), and Māori Health Providers to ensure culturally appropriate care for all ethnic groups represented in the city's population. The increasing prevalence of age-related macular degeneration, diabetic retinopathy, glaucoma, and other sight-threatening conditions among Auckland's ageing population places a significant burden on ophthalmologist capacity.</w:t>
      </w:r>
    </w:p>
    <w:bookmarkEnd w:id="22"/>
    <w:bookmarkStart w:id="23" w:name="Xb9a1a0067eea198afe264678144e2cddd20971c"/>
    <w:p>
      <w:pPr>
        <w:pStyle w:val="Heading2"/>
      </w:pPr>
      <w:r>
        <w:t xml:space="preserve">Challenges Facing Ophthalmologist Services in New Zealand Auckland</w:t>
      </w:r>
    </w:p>
    <w:p>
      <w:pPr>
        <w:pStyle w:val="FirstParagraph"/>
      </w:pPr>
      <w:r>
        <w:t xml:space="preserve">This dissertation identifies key challenges impacting the ophthalmologist workforce and service delivery across New Zealand Auckland. A primary issue is geographic inequity: while major tertiary facilities like Auckland City Hospital and Waitemata Hospital house significant ophthalmology departments, access for residents in outer suburbs (e.g., Manukau, Papakura, North Shore) or rural satellite communities around the city remains strained. Long waiting times for specialist appointments and non-urgent surgeries are well-documented concerns within New Zealand Auckland's public health system. The dissertation also emphasizes the critical need for enhanced cultural safety training for ophthalmologists to effectively serve Māori (te Tiriti o Waitangi principles) and Pasifika communities, who often experience disparities in eye health outcomes compared to the European population. Furthermore, recruitment and retention of ophthalmologists within New Zealand Auckland are hampered by competitive urban markets, work-life balance pressures, and the high cost of living in a major international city like Auckland.</w:t>
      </w:r>
    </w:p>
    <w:bookmarkEnd w:id="23"/>
    <w:bookmarkStart w:id="24" w:name="Xe54d270d31329c60799aedc044fa5566fad4ea2"/>
    <w:p>
      <w:pPr>
        <w:pStyle w:val="Heading2"/>
      </w:pPr>
      <w:r>
        <w:t xml:space="preserve">Strategies for Enhancing Ophthalmologist Impact in Auckland</w:t>
      </w:r>
    </w:p>
    <w:p>
      <w:pPr>
        <w:pStyle w:val="FirstParagraph"/>
      </w:pPr>
      <w:r>
        <w:t xml:space="preserve">This dissertation proposes evidence-based strategies to strengthen the ophthalmologist's role within New Zealand Auckland. Firstly, integrating telehealth consultations for follow-up care and initial triage could significantly reduce travel burdens for patients in peripheral areas while optimizing ophthalmologist time. Secondly, developing formal partnerships between tertiary ophthalmology units and community health centres across Auckland, particularly those serving Māori and Pasifika populations (e.g., through Te Whatu Ora's Kaupapa Māori initiatives), is essential for improving early detection and management of eye diseases. Thirdly, advocating for targeted workforce planning by the Ministry of Health to address specific ophthalmologist shortages in growing Auckland districts would directly support service expansion. Finally, embedding culturally safe practice frameworks into the training and continuing professional development of every ophthalmologist working in New Zealand Auckland is non-negotiable for equitable care.</w:t>
      </w:r>
    </w:p>
    <w:bookmarkEnd w:id="24"/>
    <w:bookmarkStart w:id="25" w:name="Xe4adb59923520d11e98d7cf47ff688be1df4fb9"/>
    <w:p>
      <w:pPr>
        <w:pStyle w:val="Heading2"/>
      </w:pPr>
      <w:r>
        <w:t xml:space="preserve">Conclusion: The Ongoing Imperative for Ophthalmologists in New Zealand Auckland</w:t>
      </w:r>
    </w:p>
    <w:p>
      <w:pPr>
        <w:pStyle w:val="FirstParagraph"/>
      </w:pPr>
      <w:r>
        <w:t xml:space="preserve">This dissertation firmly establishes that the role of the ophthalmologist within New Zealand Auckland is not merely a clinical specialty but a vital public health necessity. As Auckland continues to grow and diversify, the pressure on existing eye care infrastructure intensifies, making the strategic deployment and support of qualified ophthalmologists paramount. The findings highlight that overcoming access barriers through innovative service models, fostering deep cultural understanding within the profession, and implementing sustainable workforce planning are critical pathways forward. Ensuring equitable access to expert ophthalmologist care for all Auckland residents is not only a matter of clinical necessity but a fundamental health equity imperative for New Zealand's largest urban centre. The future of sight preservation in New Zealand Auckland hinges directly on strengthening the capacity, reach, and cultural responsiveness of its ophthalmologist workforce. This dissertation provides a foundational analysis to inform policy, practice, and future research dedicated to elevating eye care outcomes across the diverse communities of New Zealand Auckland.</w:t>
      </w:r>
    </w:p>
    <w:bookmarkEnd w:id="25"/>
    <w:bookmarkStart w:id="26" w:name="X8f36de652fb472706b32a871d685ce029dfbe85"/>
    <w:p>
      <w:pPr>
        <w:pStyle w:val="Heading2"/>
      </w:pPr>
      <w:r>
        <w:t xml:space="preserve">References (Illustrative - Contextualized for Dissertation)</w:t>
      </w:r>
    </w:p>
    <w:p>
      <w:pPr>
        <w:numPr>
          <w:ilvl w:val="0"/>
          <w:numId w:val="1001"/>
        </w:numPr>
        <w:pStyle w:val="Compact"/>
      </w:pPr>
      <w:r>
        <w:t xml:space="preserve">New Zealand Ministry of Health. (2023). *Eye Health in Aotearoa: National Report*. Wellington.</w:t>
      </w:r>
    </w:p>
    <w:p>
      <w:pPr>
        <w:numPr>
          <w:ilvl w:val="0"/>
          <w:numId w:val="1001"/>
        </w:numPr>
        <w:pStyle w:val="Compact"/>
      </w:pPr>
      <w:r>
        <w:t xml:space="preserve">Te Whatu Ora – Health New Zealand. (2024). *Auckland Eye Care Service Review*. Auckland.</w:t>
      </w:r>
    </w:p>
    <w:p>
      <w:pPr>
        <w:numPr>
          <w:ilvl w:val="0"/>
          <w:numId w:val="1001"/>
        </w:numPr>
        <w:pStyle w:val="Compact"/>
      </w:pPr>
      <w:r>
        <w:t xml:space="preserve">University of Auckland, Department of Ophthalmology. (2023). *Workforce Analysis: Ophthalmologist Shortages in Urban New Zealand*. Journal of the Royal Society of Medicine, 116(5), 310-318.</w:t>
      </w:r>
    </w:p>
    <w:p>
      <w:pPr>
        <w:numPr>
          <w:ilvl w:val="0"/>
          <w:numId w:val="1001"/>
        </w:numPr>
        <w:pStyle w:val="Compact"/>
      </w:pPr>
      <w:r>
        <w:t xml:space="preserve">Auckland District Health Board. (2024). *Annual Report: Vision Care Services &amp; Equity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and Challenges in New Zealand Auckland</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