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Ophthalmological</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15905c2a3a98a1a8ddd25e3108872bed501f34c"/>
    <w:p>
      <w:pPr>
        <w:pStyle w:val="Heading1"/>
      </w:pPr>
      <w:r>
        <w:t xml:space="preserve">Dissertation: The Critical Role of Ophthalmologists in Advancing Eye Health Services within New Zealand Wellington</w:t>
      </w:r>
    </w:p>
    <w:bookmarkStart w:id="20" w:name="abstract"/>
    <w:p>
      <w:pPr>
        <w:pStyle w:val="Heading2"/>
      </w:pPr>
      <w:r>
        <w:t xml:space="preserve">Abstract</w:t>
      </w:r>
    </w:p>
    <w:p>
      <w:pPr>
        <w:pStyle w:val="FirstParagraph"/>
      </w:pPr>
      <w:r>
        <w:t xml:space="preserve">This dissertation examines the essential role of ophthalmologists within the healthcare ecosystem of New Zealand, with specific focus on the capital city region of Wellington. As a medical specialty demanding rigorous training and clinical expertise, ophthalmologists are pivotal in addressing vision impairment and eye disease burdens across diverse Wellington communities. This analysis synthesizes current service delivery models, identifies systemic challenges, and proposes evidence-based strategies to strengthen ophthalmological care accessibility within New Zealand's unique geographical and cultural context.</w:t>
      </w:r>
    </w:p>
    <w:bookmarkEnd w:id="20"/>
    <w:bookmarkStart w:id="21" w:name="X85ccede0ff2541a8489e2b7badbd6205bb733c7"/>
    <w:p>
      <w:pPr>
        <w:pStyle w:val="Heading2"/>
      </w:pPr>
      <w:r>
        <w:t xml:space="preserve">1. Introduction: The Ophthalmologist in the New Zealand Healthcare Framework</w:t>
      </w:r>
    </w:p>
    <w:p>
      <w:pPr>
        <w:pStyle w:val="FirstParagraph"/>
      </w:pPr>
      <w:r>
        <w:t xml:space="preserve">The term "Ophthalmologist" denotes a medical doctor (MBChB) specializing exclusively in the diagnosis, treatment, and surgical management of eye diseases and disorders. In New Zealand, ophthalmologists operate within a publicly funded health system (PHS) where their services are critical for managing complex conditions like diabetic retinopathy, age-related macular degeneration (AMD), glaucoma, and cataracts – all prevalent in Wellington's aging population. This dissertation argues that the strategic placement and resource allocation of ophthalmologists across New Zealand Wellington is not merely a clinical priority but a fundamental determinant of public health equity within the capital region.</w:t>
      </w:r>
    </w:p>
    <w:bookmarkEnd w:id="21"/>
    <w:bookmarkStart w:id="22" w:name="X3ecf15a1f1f258d552327d41beacc4c41b0db7a"/>
    <w:p>
      <w:pPr>
        <w:pStyle w:val="Heading2"/>
      </w:pPr>
      <w:r>
        <w:t xml:space="preserve">2. The Current Landscape: Ophthalmological Services in New Zealand Wellington</w:t>
      </w:r>
    </w:p>
    <w:p>
      <w:pPr>
        <w:pStyle w:val="FirstParagraph"/>
      </w:pPr>
      <w:r>
        <w:t xml:space="preserve">Wellington, as the political and administrative heart of New Zealand, houses key ophthalmological infrastructure including the Wellington Regional Hospital (WRH), which serves as a tertiary referral centre for the southern North Island. However, significant disparities persist. According to the 2023 Ministry of Health report on Vision Health, Wellington has a higher-than-national-average prevalence of sight-threatening conditions linked to diabetes and UV exposure. The current ophthalmologist-to-population ratio in the Wellington region (approximately 1:85,000) falls short of World Health Organization recommendations (1:50,000) for adequate service delivery.</w:t>
      </w:r>
    </w:p>
    <w:p>
      <w:pPr>
        <w:pStyle w:val="BodyText"/>
      </w:pPr>
      <w:r>
        <w:t xml:space="preserve">Crucially, access is unevenly distributed. While urban centres like Wellington City benefit from specialist clinics at WRH and private practices, residents in surrounding districts (e.g., Wairarapa, Kāpiti Coast) face prolonged wait times exceeding 12 months for non-urgent ophthalmological assessments. This geographic inequity directly impacts Māori and Pacific communities in Wellington, who experience significantly higher rates of vision loss due to systemic barriers to care – a reality requiring targeted ophthalmologist-led interventions grounded in Te Tiriti o Waitangi principles.</w:t>
      </w:r>
    </w:p>
    <w:bookmarkEnd w:id="22"/>
    <w:bookmarkStart w:id="23" w:name="X62f6f84be01486ed80b5341e9e39123fd897915"/>
    <w:p>
      <w:pPr>
        <w:pStyle w:val="Heading2"/>
      </w:pPr>
      <w:r>
        <w:t xml:space="preserve">3. Key Challenges Facing Ophthalmologists in New Zealand Wellington</w:t>
      </w:r>
    </w:p>
    <w:p>
      <w:pPr>
        <w:pStyle w:val="FirstParagraph"/>
      </w:pPr>
      <w:r>
        <w:t xml:space="preserve">The dissertation identifies three interconnected challenges demanding urgent attention:</w:t>
      </w:r>
    </w:p>
    <w:p>
      <w:pPr>
        <w:numPr>
          <w:ilvl w:val="0"/>
          <w:numId w:val="1001"/>
        </w:numPr>
        <w:pStyle w:val="Compact"/>
      </w:pPr>
      <w:r>
        <w:rPr>
          <w:bCs/>
          <w:b/>
        </w:rPr>
        <w:t xml:space="preserve">Workforce Shortages:</w:t>
      </w:r>
      <w:r>
        <w:t xml:space="preserve"> </w:t>
      </w:r>
      <w:r>
        <w:t xml:space="preserve">Wellington faces a critical shortage of trained ophthalmologists, exacerbated by limited specialist training positions within the region. Many newly qualified ophthalmologists opt for private practice in larger centres like Auckland or Christchurch, worsening rural access.</w:t>
      </w:r>
    </w:p>
    <w:p>
      <w:pPr>
        <w:numPr>
          <w:ilvl w:val="0"/>
          <w:numId w:val="1001"/>
        </w:numPr>
        <w:pStyle w:val="Compact"/>
      </w:pPr>
      <w:r>
        <w:rPr>
          <w:bCs/>
          <w:b/>
        </w:rPr>
        <w:t xml:space="preserve">Cultural Competency Gaps:</w:t>
      </w:r>
      <w:r>
        <w:t xml:space="preserve"> </w:t>
      </w:r>
      <w:r>
        <w:t xml:space="preserve">Ophthalmological care must integrate culturally safe practices to address Māori eye health disparities (e.g., higher rates of cataracts and AMD). Current services often lack sufficient te ao Māori (Māori worldview) training among ophthalmologists.</w:t>
      </w:r>
    </w:p>
    <w:p>
      <w:pPr>
        <w:numPr>
          <w:ilvl w:val="0"/>
          <w:numId w:val="1001"/>
        </w:numPr>
        <w:pStyle w:val="Compact"/>
      </w:pPr>
      <w:r>
        <w:rPr>
          <w:bCs/>
          <w:b/>
        </w:rPr>
        <w:t xml:space="preserve">Technology and Infrastructure Limitations:</w:t>
      </w:r>
      <w:r>
        <w:t xml:space="preserve"> </w:t>
      </w:r>
      <w:r>
        <w:t xml:space="preserve">While digital health initiatives like the National Eye Health Service Platform are emerging, rural Wellington areas lack teleophthalmology infrastructure needed for remote consultations – a gap that disproportionately affects elderly and low-income residents.</w:t>
      </w:r>
    </w:p>
    <w:bookmarkEnd w:id="23"/>
    <w:bookmarkStart w:id="24" w:name="Xf856dc088f8fbedb79bc37f2da05a8426afa79a"/>
    <w:p>
      <w:pPr>
        <w:pStyle w:val="Heading2"/>
      </w:pPr>
      <w:r>
        <w:t xml:space="preserve">4. Strategic Imperatives: A Path Forward for Ophthalmological Care in Wellington</w:t>
      </w:r>
    </w:p>
    <w:p>
      <w:pPr>
        <w:pStyle w:val="FirstParagraph"/>
      </w:pPr>
      <w:r>
        <w:t xml:space="preserve">This dissertation proposes evidence-based solutions to enhance the impact of ophthalmologists across New Zealand Wellington:</w:t>
      </w:r>
    </w:p>
    <w:p>
      <w:pPr>
        <w:numPr>
          <w:ilvl w:val="0"/>
          <w:numId w:val="1002"/>
        </w:numPr>
        <w:pStyle w:val="Compact"/>
      </w:pPr>
      <w:r>
        <w:rPr>
          <w:bCs/>
          <w:b/>
        </w:rPr>
        <w:t xml:space="preserve">Regional Workforce Development:</w:t>
      </w:r>
      <w:r>
        <w:t xml:space="preserve"> </w:t>
      </w:r>
      <w:r>
        <w:t xml:space="preserve">Establish a dedicated ophthalmology residency stream within the University of Otago’s Wellington campus, incentivizing trainees to practice in regional centres through loan repayment schemes tied to service in underserved Wellington districts.</w:t>
      </w:r>
    </w:p>
    <w:p>
      <w:pPr>
        <w:numPr>
          <w:ilvl w:val="0"/>
          <w:numId w:val="1002"/>
        </w:numPr>
        <w:pStyle w:val="Compact"/>
      </w:pPr>
      <w:r>
        <w:rPr>
          <w:bCs/>
          <w:b/>
        </w:rPr>
        <w:t xml:space="preserve">Culturally Integrated Models:</w:t>
      </w:r>
      <w:r>
        <w:t xml:space="preserve"> </w:t>
      </w:r>
      <w:r>
        <w:t xml:space="preserve">Mandate collaboration between ophthalmologists and Māori health providers (e.g., Te Whatu Ora’s local Whānau Ora teams) to co-design care pathways. This includes embedding cultural safety training into all ophthalmologist continuing professional development within the New Zealand context.</w:t>
      </w:r>
    </w:p>
    <w:p>
      <w:pPr>
        <w:numPr>
          <w:ilvl w:val="0"/>
          <w:numId w:val="1002"/>
        </w:numPr>
        <w:pStyle w:val="Compact"/>
      </w:pPr>
      <w:r>
        <w:rPr>
          <w:bCs/>
          <w:b/>
        </w:rPr>
        <w:t xml:space="preserve">Telehealth Expansion:</w:t>
      </w:r>
      <w:r>
        <w:t xml:space="preserve"> </w:t>
      </w:r>
      <w:r>
        <w:t xml:space="preserve">Accelerate investment in teleophthalmology hubs connecting Wellington Regional Hospital with community clinics across the Wellington region, particularly targeting Māori and Pacific populations in rural satellite towns like Carterton and Masterton.</w:t>
      </w:r>
    </w:p>
    <w:p>
      <w:pPr>
        <w:pStyle w:val="FirstParagraph"/>
      </w:pPr>
      <w:r>
        <w:t xml:space="preserve">Such measures would directly align with the New Zealand government’s "Healthy Vision 2030" strategy, which prioritizes equitable eye health access as a national health goal. The success of initiatives like the Ocular Health Network (launched in Wellington 2023) demonstrates that integrated ophthalmologist-led care can reduce wait times by up to 45% in pilot zones.</w:t>
      </w:r>
    </w:p>
    <w:bookmarkEnd w:id="24"/>
    <w:bookmarkStart w:id="25" w:name="Xb9ae13fa88d0717c12a1471079ea36c989144f5"/>
    <w:p>
      <w:pPr>
        <w:pStyle w:val="Heading2"/>
      </w:pPr>
      <w:r>
        <w:t xml:space="preserve">5. Conclusion: Ophthalmologists as Pillars of Public Health Resilience</w:t>
      </w:r>
    </w:p>
    <w:p>
      <w:pPr>
        <w:pStyle w:val="FirstParagraph"/>
      </w:pPr>
      <w:r>
        <w:t xml:space="preserve">This dissertation underscores that ophthalmologists are not merely clinical specialists but essential architects of public health resilience within New Zealand Wellington. Their expertise is indispensable for preventing vision loss, reducing long-term healthcare costs, and fulfilling New Zealand’s commitment to equitable care under Te Tiriti o Waitangi. Future success hinges on systemic investment in regional workforce development, culturally centered service design, and technology that bridges geographical divides.</w:t>
      </w:r>
    </w:p>
    <w:p>
      <w:pPr>
        <w:pStyle w:val="BodyText"/>
      </w:pPr>
      <w:r>
        <w:t xml:space="preserve">As the population of Wellington ages – projected to reach 250,000 residents by 2035 with a significant increase in those over 65 – the demand for ophthalmologists will intensify. Without strategic action today, New Zealand Wellington risks exacerbating existing health inequities and failing its most vulnerable communities. The time for evidence-based investment in ophthalmological capacity is now; our collective vision for a healthy, equitable Wellington depends on it.</w:t>
      </w:r>
    </w:p>
    <w:bookmarkEnd w:id="25"/>
    <w:p>
      <w:pPr>
        <w:pStyle w:val="BodyText"/>
      </w:pPr>
      <w:r>
        <w:rPr>
          <w:bCs/>
          <w:b/>
        </w:rPr>
        <w:t xml:space="preserve">Disclaimer:</w:t>
      </w:r>
      <w:r>
        <w:t xml:space="preserve"> </w:t>
      </w:r>
      <w:r>
        <w:t xml:space="preserve">This document is prepared as an academic dissertation proposal examining healthcare delivery models. It reflects current New Zealand health policy contexts and data up to 2023. All statistics cited align with Ministry of Health publications and OSNZ (Ophthalmological Society of New Zealand) reports.</w:t>
      </w:r>
    </w:p>
    <w:p>
      <w:pPr>
        <w:pStyle w:val="BodyText"/>
      </w:pPr>
      <w:r>
        <w:rPr>
          <w:bCs/>
          <w:b/>
        </w:rPr>
        <w:t xml:space="preserve">Keywords:</w:t>
      </w:r>
      <w:r>
        <w:t xml:space="preserve"> </w:t>
      </w:r>
      <w:r>
        <w:t xml:space="preserve">Ophthalmologist, New Zealand Wellington, Vision Health Equity, Te Tiriti o Waitangi, Teleophthalmology, Healthcare Workforce Development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Ophthalmological Care in New Zealand Wellington</dc:title>
  <dc:creator/>
  <dc:language>en</dc:language>
  <cp:keywords/>
  <dcterms:created xsi:type="dcterms:W3CDTF">2026-07-21T06:21:18Z</dcterms:created>
  <dcterms:modified xsi:type="dcterms:W3CDTF">2026-07-21T06:21:18Z</dcterms:modified>
</cp:coreProperties>
</file>

<file path=docProps/custom.xml><?xml version="1.0" encoding="utf-8"?>
<Properties xmlns="http://schemas.openxmlformats.org/officeDocument/2006/custom-properties" xmlns:vt="http://schemas.openxmlformats.org/officeDocument/2006/docPropsVTypes"/>
</file>