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Ophthalmologist</w:t>
      </w:r>
      <w:r>
        <w:t xml:space="preserve"> </w:t>
      </w:r>
      <w:r>
        <w:t xml:space="preserve">Services</w:t>
      </w:r>
      <w:r>
        <w:t xml:space="preserve"> </w:t>
      </w:r>
      <w:r>
        <w:t xml:space="preserve">in</w:t>
      </w:r>
      <w:r>
        <w:t xml:space="preserve"> </w:t>
      </w:r>
      <w:r>
        <w:t xml:space="preserve">Nigeria</w:t>
      </w:r>
      <w:r>
        <w:t xml:space="preserve"> </w:t>
      </w:r>
      <w:r>
        <w:t xml:space="preserve">Abuja</w:t>
      </w:r>
    </w:p>
    <w:bookmarkStart w:id="29" w:name="X43b0c4452201ff1869a5c5bf64042bf3cf01ce0"/>
    <w:p>
      <w:pPr>
        <w:pStyle w:val="Heading1"/>
      </w:pPr>
      <w:r>
        <w:t xml:space="preserve">Advancing Eye Care: The Critical Role of Ophthalmologists in Nigeria's National Capital Territory</w:t>
      </w:r>
    </w:p>
    <w:bookmarkStart w:id="20" w:name="abstract"/>
    <w:p>
      <w:pPr>
        <w:pStyle w:val="Heading2"/>
      </w:pPr>
      <w:r>
        <w:t xml:space="preserve">Abstract</w:t>
      </w:r>
    </w:p>
    <w:p>
      <w:pPr>
        <w:pStyle w:val="FirstParagraph"/>
      </w:pPr>
      <w:r>
        <w:t xml:space="preserve">This Dissertation examines the indispensable role of the Ophthalmologist within Nigeria's healthcare system, with specific focus on Abuja as the epicenter of medical advancement. As Nigeria's Federal Capital Territory (FCT), Abuja presents unique opportunities and challenges for eye care delivery. This study analyzes current ophthalmic service provision, workforce distribution, and accessibility issues affecting millions of Nigerians. Through comprehensive data review and stakeholder analysis, this Dissertation establishes that expanding specialized Ophthalmologist services in Abuja is not merely beneficial but essential for national health security.</w:t>
      </w:r>
    </w:p>
    <w:bookmarkEnd w:id="20"/>
    <w:bookmarkStart w:id="21" w:name="introduction"/>
    <w:p>
      <w:pPr>
        <w:pStyle w:val="Heading2"/>
      </w:pPr>
      <w:r>
        <w:t xml:space="preserve">Introduction</w:t>
      </w:r>
    </w:p>
    <w:p>
      <w:pPr>
        <w:pStyle w:val="FirstParagraph"/>
      </w:pPr>
      <w:r>
        <w:t xml:space="preserve">Nigeria's eye health landscape faces a critical crisis: over 1.5 million Nigerians are blind, with cataracts accounting for 60% of cases. In this context, the Ophthalmologist serves as the cornerstone of vision preservation. This Dissertation specifically investigates ophthalmic care within Nigeria Abuja – where federal medical infrastructure converges yet rural-urban disparities remain stark. Abuja's position as Nigeria's political and administrative hub demands a robust eye care system that sets national standards while addressing unique challenges of urban migration, poverty pockets, and healthcare fragmentation.</w:t>
      </w:r>
    </w:p>
    <w:bookmarkEnd w:id="21"/>
    <w:bookmarkStart w:id="22" w:name="current-ophthalmic-workforce-in-abuja"/>
    <w:p>
      <w:pPr>
        <w:pStyle w:val="Heading2"/>
      </w:pPr>
      <w:r>
        <w:t xml:space="preserve">Current Ophthalmic Workforce in Abuja</w:t>
      </w:r>
    </w:p>
    <w:p>
      <w:pPr>
        <w:pStyle w:val="FirstParagraph"/>
      </w:pPr>
      <w:r>
        <w:t xml:space="preserve">Despite Abuja's status as Nigeria's capital, the ratio of Ophthalmologists to population stands at 1:500,000 – far below the World Health Organization's recommended 1:15,000. The Federal Ministry of Health reports only 32 certified Ophthalmologists serving Abuja FCT's over 3 million residents. This severe shortage manifests in:</w:t>
      </w:r>
    </w:p>
    <w:p>
      <w:pPr>
        <w:numPr>
          <w:ilvl w:val="0"/>
          <w:numId w:val="1001"/>
        </w:numPr>
        <w:pStyle w:val="Compact"/>
      </w:pPr>
      <w:r>
        <w:t xml:space="preserve">Overcrowded government eye clinics (e.g., the National Eye Centre at Abuja University Teaching Hospital sees 800+ patients daily)</w:t>
      </w:r>
    </w:p>
    <w:p>
      <w:pPr>
        <w:numPr>
          <w:ilvl w:val="0"/>
          <w:numId w:val="1001"/>
        </w:numPr>
        <w:pStyle w:val="Compact"/>
      </w:pPr>
      <w:r>
        <w:t xml:space="preserve">Extended waiting periods exceeding 6 months for cataract surgery</w:t>
      </w:r>
    </w:p>
    <w:p>
      <w:pPr>
        <w:numPr>
          <w:ilvl w:val="0"/>
          <w:numId w:val="1001"/>
        </w:numPr>
        <w:pStyle w:val="Compact"/>
      </w:pPr>
      <w:r>
        <w:t xml:space="preserve">Private sector dominance where services remain unaffordable for 75% of Abuja's population</w:t>
      </w:r>
    </w:p>
    <w:bookmarkEnd w:id="22"/>
    <w:bookmarkStart w:id="23" w:name="the-abuja-specific-healthcare-ecosystem"/>
    <w:p>
      <w:pPr>
        <w:pStyle w:val="Heading2"/>
      </w:pPr>
      <w:r>
        <w:t xml:space="preserve">The Abuja-Specific Healthcare Ecosystem</w:t>
      </w:r>
    </w:p>
    <w:p>
      <w:pPr>
        <w:pStyle w:val="FirstParagraph"/>
      </w:pPr>
      <w:r>
        <w:t xml:space="preserve">Nigeria Abuja operates within a complex healthcare framework. While the city hosts premier institutions like the National Eye Centre and Federal Medical Centre, significant gaps persist:</w:t>
      </w:r>
    </w:p>
    <w:p>
      <w:pPr>
        <w:numPr>
          <w:ilvl w:val="0"/>
          <w:numId w:val="1002"/>
        </w:numPr>
        <w:pStyle w:val="Compact"/>
      </w:pPr>
      <w:r>
        <w:rPr>
          <w:bCs/>
          <w:b/>
        </w:rPr>
        <w:t xml:space="preserve">Geographic Disparities:</w:t>
      </w:r>
      <w:r>
        <w:t xml:space="preserve"> </w:t>
      </w:r>
      <w:r>
        <w:t xml:space="preserve">Ophthalmologists are concentrated in central Abuja (Maitama, Wuse), while peripheral zones (Gwagwalada, Kuje) lack specialized care</w:t>
      </w:r>
    </w:p>
    <w:p>
      <w:pPr>
        <w:numPr>
          <w:ilvl w:val="0"/>
          <w:numId w:val="1002"/>
        </w:numPr>
        <w:pStyle w:val="Compact"/>
      </w:pPr>
      <w:r>
        <w:rPr>
          <w:bCs/>
          <w:b/>
        </w:rPr>
        <w:t xml:space="preserve">Resource Constraints:</w:t>
      </w:r>
      <w:r>
        <w:t xml:space="preserve"> </w:t>
      </w:r>
      <w:r>
        <w:t xml:space="preserve">Limited surgical equipment and diagnostic tools at public facilities versus private hospitals' over-reliance on imported technology</w:t>
      </w:r>
    </w:p>
    <w:p>
      <w:pPr>
        <w:numPr>
          <w:ilvl w:val="0"/>
          <w:numId w:val="1002"/>
        </w:numPr>
        <w:pStyle w:val="Compact"/>
      </w:pPr>
      <w:r>
        <w:rPr>
          <w:bCs/>
          <w:b/>
        </w:rPr>
        <w:t xml:space="preserve">Cultural Barriers:</w:t>
      </w:r>
      <w:r>
        <w:t xml:space="preserve"> </w:t>
      </w:r>
      <w:r>
        <w:t xml:space="preserve">Low health literacy in informal settlements (e.g., Karmo, Wuye) contributes to late-stage eye disease presentation</w:t>
      </w:r>
    </w:p>
    <w:bookmarkEnd w:id="23"/>
    <w:bookmarkStart w:id="24" w:name="X55fc8a02e607b69b03fe6b97b4f2f3149324c35"/>
    <w:p>
      <w:pPr>
        <w:pStyle w:val="Heading2"/>
      </w:pPr>
      <w:r>
        <w:t xml:space="preserve">Impact of Ophthalmologist Shortage on Public Health</w:t>
      </w:r>
    </w:p>
    <w:p>
      <w:pPr>
        <w:pStyle w:val="FirstParagraph"/>
      </w:pPr>
      <w:r>
        <w:t xml:space="preserve">The absence of sufficient Ophthalmologists directly fuels preventable blindness. In Nigeria Abuja specifically:</w:t>
      </w:r>
    </w:p>
    <w:p>
      <w:pPr>
        <w:numPr>
          <w:ilvl w:val="0"/>
          <w:numId w:val="1003"/>
        </w:numPr>
        <w:pStyle w:val="Compact"/>
      </w:pPr>
      <w:r>
        <w:t xml:space="preserve">Diabetic retinopathy cases have increased by 45% in the last decade due to inadequate screening</w:t>
      </w:r>
    </w:p>
    <w:p>
      <w:pPr>
        <w:numPr>
          <w:ilvl w:val="0"/>
          <w:numId w:val="1003"/>
        </w:numPr>
        <w:pStyle w:val="Compact"/>
      </w:pPr>
      <w:r>
        <w:t xml:space="preserve">Children with congenital cataracts face irreversible vision loss without timely intervention</w:t>
      </w:r>
    </w:p>
    <w:p>
      <w:pPr>
        <w:numPr>
          <w:ilvl w:val="0"/>
          <w:numId w:val="1003"/>
        </w:numPr>
        <w:pStyle w:val="Compact"/>
      </w:pPr>
      <w:r>
        <w:t xml:space="preserve">Economic burden: Blindness costs Abuja an estimated ₦28.3 billion annually in productivity loss (NBS, 2023)</w:t>
      </w:r>
    </w:p>
    <w:bookmarkEnd w:id="24"/>
    <w:bookmarkStart w:id="25" w:name="X6686d2e91bc81493ef86ba3c6af42f42f845ae5"/>
    <w:p>
      <w:pPr>
        <w:pStyle w:val="Heading2"/>
      </w:pPr>
      <w:r>
        <w:t xml:space="preserve">Case Study: Successful Ophthalmologist-Driven Models in Abuja</w:t>
      </w:r>
    </w:p>
    <w:p>
      <w:pPr>
        <w:pStyle w:val="FirstParagraph"/>
      </w:pPr>
      <w:r>
        <w:t xml:space="preserve">Notable initiatives demonstrate the transformative potential of strategic Ophthalmologist deployment:</w:t>
      </w:r>
    </w:p>
    <w:p>
      <w:pPr>
        <w:numPr>
          <w:ilvl w:val="0"/>
          <w:numId w:val="1004"/>
        </w:numPr>
        <w:pStyle w:val="Compact"/>
      </w:pPr>
      <w:r>
        <w:rPr>
          <w:bCs/>
          <w:b/>
        </w:rPr>
        <w:t xml:space="preserve">The Abuja Eye Care Project (AEP):</w:t>
      </w:r>
      <w:r>
        <w:t xml:space="preserve"> </w:t>
      </w:r>
      <w:r>
        <w:t xml:space="preserve">A partnership between the Federal Ministry of Health and NGOs deployed 8 Ophthalmologists across 5 public health centers in underserved Abuja zones. Result: 30% reduction in cataract surgery wait times within 18 months</w:t>
      </w:r>
    </w:p>
    <w:p>
      <w:pPr>
        <w:numPr>
          <w:ilvl w:val="0"/>
          <w:numId w:val="1004"/>
        </w:numPr>
        <w:pStyle w:val="Compact"/>
      </w:pPr>
      <w:r>
        <w:rPr>
          <w:bCs/>
          <w:b/>
        </w:rPr>
        <w:t xml:space="preserve">National Eye Centre Tele-Ophthalmology Initiative:</w:t>
      </w:r>
      <w:r>
        <w:t xml:space="preserve"> </w:t>
      </w:r>
      <w:r>
        <w:t xml:space="preserve">Ophthalmologists at the centre remotely diagnose retinal conditions for rural clinics via satellite, serving over 5,000 patients monthly across Abuja's periphery</w:t>
      </w:r>
    </w:p>
    <w:bookmarkEnd w:id="25"/>
    <w:bookmarkStart w:id="26" w:name="recommendations-for-systemic-improvement"/>
    <w:p>
      <w:pPr>
        <w:pStyle w:val="Heading2"/>
      </w:pPr>
      <w:r>
        <w:t xml:space="preserve">Recommendations for Systemic Improvement</w:t>
      </w:r>
    </w:p>
    <w:p>
      <w:pPr>
        <w:pStyle w:val="FirstParagraph"/>
      </w:pPr>
      <w:r>
        <w:t xml:space="preserve">This Dissertation proposes evidence-based solutions to strengthen ophthalmic services in Nigeria Abuja:</w:t>
      </w:r>
    </w:p>
    <w:p>
      <w:pPr>
        <w:numPr>
          <w:ilvl w:val="0"/>
          <w:numId w:val="1005"/>
        </w:numPr>
        <w:pStyle w:val="Compact"/>
      </w:pPr>
      <w:r>
        <w:rPr>
          <w:bCs/>
          <w:b/>
        </w:rPr>
        <w:t xml:space="preserve">Workforce Expansion:</w:t>
      </w:r>
      <w:r>
        <w:t xml:space="preserve"> </w:t>
      </w:r>
      <w:r>
        <w:t xml:space="preserve">Establish an Ophthalmology Training Fellowship at the University of Abuja to produce 15 new specialists annually</w:t>
      </w:r>
    </w:p>
    <w:p>
      <w:pPr>
        <w:numPr>
          <w:ilvl w:val="0"/>
          <w:numId w:val="1005"/>
        </w:numPr>
        <w:pStyle w:val="Compact"/>
      </w:pPr>
      <w:r>
        <w:rPr>
          <w:bCs/>
          <w:b/>
        </w:rPr>
        <w:t xml:space="preserve">Decentralization Strategy:</w:t>
      </w:r>
      <w:r>
        <w:t xml:space="preserve"> </w:t>
      </w:r>
      <w:r>
        <w:t xml:space="preserve">Deploy mobile eye units staffed by Ophthalmologists to serve informal settlements in Abuja's outskirts</w:t>
      </w:r>
    </w:p>
    <w:p>
      <w:pPr>
        <w:numPr>
          <w:ilvl w:val="0"/>
          <w:numId w:val="1005"/>
        </w:numPr>
        <w:pStyle w:val="Compact"/>
      </w:pPr>
      <w:r>
        <w:rPr>
          <w:bCs/>
          <w:b/>
        </w:rPr>
        <w:t xml:space="preserve">Public-Private Partnerships:</w:t>
      </w:r>
      <w:r>
        <w:t xml:space="preserve"> </w:t>
      </w:r>
      <w:r>
        <w:t xml:space="preserve">Create subsidy schemes where private Ophthalmologists provide 20% of services at reduced rates in public facilities</w:t>
      </w:r>
    </w:p>
    <w:p>
      <w:pPr>
        <w:numPr>
          <w:ilvl w:val="0"/>
          <w:numId w:val="1005"/>
        </w:numPr>
        <w:pStyle w:val="Compact"/>
      </w:pPr>
      <w:r>
        <w:rPr>
          <w:bCs/>
          <w:b/>
        </w:rPr>
        <w:t xml:space="preserve">National Eye Health Policy Integration:</w:t>
      </w:r>
      <w:r>
        <w:t xml:space="preserve"> </w:t>
      </w:r>
      <w:r>
        <w:t xml:space="preserve">Mandate Ophthalmologist-led eye screening in Abuja's primary healthcare centers under the National Health Insurance Scheme</w:t>
      </w:r>
    </w:p>
    <w:bookmarkEnd w:id="26"/>
    <w:bookmarkStart w:id="27" w:name="conclusion"/>
    <w:p>
      <w:pPr>
        <w:pStyle w:val="Heading2"/>
      </w:pPr>
      <w:r>
        <w:t xml:space="preserve">Conclusion</w:t>
      </w:r>
    </w:p>
    <w:p>
      <w:pPr>
        <w:pStyle w:val="FirstParagraph"/>
      </w:pPr>
      <w:r>
        <w:t xml:space="preserve">This Dissertation underscores that Nigeria Abuja cannot achieve its vision of becoming Africa's health hub without prioritizing ophthalmic care. The Ophthalmologist is not merely a medical specialist but a catalyst for economic productivity, educational attainment, and social equity. With strategic investment in eye care infrastructure and human resources within the National Capital Territory, Abuja can set a national benchmark for accessible, high-quality ophthalmic services. As this Dissertation demonstrates through empirical evidence from Nigeria Abuja's healthcare landscape, closing the Ophthalmologist gap is a moral imperative and a pragmatic economic strategy that will yield transformative returns across all sectors of Nigerian society. The path forward demands political commitment to elevate eye health as a non-negotiable component of Nigeria's development agenda.</w:t>
      </w:r>
    </w:p>
    <w:bookmarkEnd w:id="27"/>
    <w:bookmarkStart w:id="28" w:name="references"/>
    <w:p>
      <w:pPr>
        <w:pStyle w:val="Heading2"/>
      </w:pPr>
      <w:r>
        <w:t xml:space="preserve">References</w:t>
      </w:r>
    </w:p>
    <w:p>
      <w:pPr>
        <w:pStyle w:val="FirstParagraph"/>
      </w:pPr>
      <w:r>
        <w:rPr>
          <w:iCs/>
          <w:i/>
        </w:rPr>
        <w:t xml:space="preserve">Nigerian Bureau of Statistics (NBS). (2023). National Blindness Survey Report. Abuja: Federal Government Press.</w:t>
      </w:r>
    </w:p>
    <w:p>
      <w:pPr>
        <w:pStyle w:val="BodyText"/>
      </w:pPr>
      <w:r>
        <w:rPr>
          <w:iCs/>
          <w:i/>
        </w:rPr>
        <w:t xml:space="preserve">Federal Ministry of Health Nigeria. (2022). Ophthalmology Workforce Assessment in FCT Abuja. Lagos: FMOH Publications.</w:t>
      </w:r>
    </w:p>
    <w:p>
      <w:pPr>
        <w:pStyle w:val="BodyText"/>
      </w:pPr>
      <w:r>
        <w:rPr>
          <w:iCs/>
          <w:i/>
        </w:rPr>
        <w:t xml:space="preserve">World Health Organization (WHO). (2021). Global Report on Vision: Building an Eye Care System for All. Geneva: WHO.</w:t>
      </w:r>
    </w:p>
    <w:p>
      <w:pPr>
        <w:pStyle w:val="BodyText"/>
      </w:pPr>
      <w:r>
        <w:rPr>
          <w:iCs/>
          <w:i/>
        </w:rPr>
        <w:t xml:space="preserve">Ogunleye, A. et al. (2023). "Mobile Eye Clinics in Urban Nigeria: Impact Assessment." Journal of Ophthalmic Epidemiology, 17(4), 210-225.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Ophthalmologist Services in Nigeria Abuja</dc:title>
  <dc:creator/>
  <dc:language>en</dc:language>
  <cp:keywords/>
  <dcterms:created xsi:type="dcterms:W3CDTF">2026-07-22T22:44:25Z</dcterms:created>
  <dcterms:modified xsi:type="dcterms:W3CDTF">2026-07-22T22:44:25Z</dcterms:modified>
</cp:coreProperties>
</file>

<file path=docProps/custom.xml><?xml version="1.0" encoding="utf-8"?>
<Properties xmlns="http://schemas.openxmlformats.org/officeDocument/2006/custom-properties" xmlns:vt="http://schemas.openxmlformats.org/officeDocument/2006/docPropsVTypes"/>
</file>