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Manila,</w:t>
      </w:r>
      <w:r>
        <w:t xml:space="preserve"> </w:t>
      </w:r>
      <w:r>
        <w:t xml:space="preserve">Philippines</w:t>
      </w:r>
    </w:p>
    <w:bookmarkStart w:id="27" w:name="Xc771a084b4c8cf5bdc825eed49d1b438f411bd3"/>
    <w:p>
      <w:pPr>
        <w:pStyle w:val="Heading1"/>
      </w:pPr>
      <w:r>
        <w:t xml:space="preserve">Dissertation: The Critical Role and Evolving Challenges of Ophthalmologists in Manila, Philippines</w:t>
      </w:r>
    </w:p>
    <w:bookmarkStart w:id="20" w:name="introduction"/>
    <w:p>
      <w:pPr>
        <w:pStyle w:val="Heading2"/>
      </w:pPr>
      <w:r>
        <w:t xml:space="preserve">Introduction</w:t>
      </w:r>
    </w:p>
    <w:p>
      <w:pPr>
        <w:pStyle w:val="FirstParagraph"/>
      </w:pPr>
      <w:r>
        <w:t xml:space="preserve">This dissertation examines the indispensable contributions of ophthalmologists within the healthcare ecosystem of Manila, Philippines. As a nation grappling with rapidly aging demographics and rising prevalence of diabetic retinopathy, glaucoma, and cataracts, the Philippine healthcare landscape faces acute demands on specialized eye care services. In Metro Manila—a densely populated urban center housing over 13 million people—the role of the ophthalmologist transcends clinical practice to become a pivotal public health necessity. This research explores systemic challenges, professional development pathways, and innovative solutions tailored to Manila's unique socioeconomic context, establishing a foundation for evidence-based policy recommendations.</w:t>
      </w:r>
    </w:p>
    <w:bookmarkEnd w:id="20"/>
    <w:bookmarkStart w:id="21" w:name="X142c51bde13d523f851b3503c2e3380c93ff304"/>
    <w:p>
      <w:pPr>
        <w:pStyle w:val="Heading2"/>
      </w:pPr>
      <w:r>
        <w:t xml:space="preserve">The Ophthalmologist: A Specialized Healthcare Pillar in Metropolitan Manila</w:t>
      </w:r>
    </w:p>
    <w:p>
      <w:pPr>
        <w:pStyle w:val="FirstParagraph"/>
      </w:pPr>
      <w:r>
        <w:t xml:space="preserve">In the Philippines' urban medical hubs like Manila, ophthalmologists constitute one of the most critical specialist cohorts. With only 30 ophthalmologists per million Filipinos (significantly below the WHO-recommended 50 per million), metropolitan centers face severe resource constraints. In Manila, this scarcity manifests in overcrowded public hospitals—where facilities like the Philippine General Hospital report waiting times exceeding six months for cataract surgery—while private clinics serve only those who can afford premium care. The dissertation emphasizes that an ophthalmologist in Manila operates within a dual reality: delivering high-precision procedures (e.g., laser retinal treatments, complex cataract surgeries) while simultaneously navigating systemic barriers like inadequate diagnostic equipment and fragmented referral networks.</w:t>
      </w:r>
    </w:p>
    <w:bookmarkEnd w:id="21"/>
    <w:bookmarkStart w:id="22" w:name="contextual-challenges-unique-to-manila"/>
    <w:p>
      <w:pPr>
        <w:pStyle w:val="Heading2"/>
      </w:pPr>
      <w:r>
        <w:t xml:space="preserve">Contextual Challenges Unique to Manila</w:t>
      </w:r>
    </w:p>
    <w:p>
      <w:pPr>
        <w:pStyle w:val="FirstParagraph"/>
      </w:pPr>
      <w:r>
        <w:t xml:space="preserve">The dissertation identifies three interlocking challenges endemic to ophthalmology practice in Manila:</w:t>
      </w:r>
    </w:p>
    <w:p>
      <w:pPr>
        <w:numPr>
          <w:ilvl w:val="0"/>
          <w:numId w:val="1001"/>
        </w:numPr>
        <w:pStyle w:val="Compact"/>
      </w:pPr>
      <w:r>
        <w:rPr>
          <w:bCs/>
          <w:b/>
        </w:rPr>
        <w:t xml:space="preserve">Infrastructure Deficits:</w:t>
      </w:r>
      <w:r>
        <w:t xml:space="preserve"> </w:t>
      </w:r>
      <w:r>
        <w:t xml:space="preserve">Public eye clinics often lack modern imaging systems (e.g., OCT scanners), forcing ophthalmologists to diagnose conditions based on visual acuity alone—a critical limitation for early diabetic retinopathy detection.</w:t>
      </w:r>
    </w:p>
    <w:p>
      <w:pPr>
        <w:numPr>
          <w:ilvl w:val="0"/>
          <w:numId w:val="1001"/>
        </w:numPr>
        <w:pStyle w:val="Compact"/>
      </w:pPr>
      <w:r>
        <w:rPr>
          <w:bCs/>
          <w:b/>
        </w:rPr>
        <w:t xml:space="preserve">Socioeconomic Disparities:</w:t>
      </w:r>
      <w:r>
        <w:t xml:space="preserve"> </w:t>
      </w:r>
      <w:r>
        <w:t xml:space="preserve">Manila’s urban poor (27% of the population) cannot access affordable care. The dissertation cites a 2023 study showing 68% of Manila residents with vision impairment delay treatment due to costs, directly linking this gap to preventable blindness.</w:t>
      </w:r>
    </w:p>
    <w:p>
      <w:pPr>
        <w:numPr>
          <w:ilvl w:val="0"/>
          <w:numId w:val="1001"/>
        </w:numPr>
        <w:pStyle w:val="Compact"/>
      </w:pPr>
      <w:r>
        <w:rPr>
          <w:bCs/>
          <w:b/>
        </w:rPr>
        <w:t xml:space="preserve">Educational Gaps:</w:t>
      </w:r>
      <w:r>
        <w:t xml:space="preserve"> </w:t>
      </w:r>
      <w:r>
        <w:t xml:space="preserve">While Manila hosts three medical schools training future ophthalmologists (UP, Ateneo, FEU), only 12% of graduates pursue subspecialty training. The dissertation argues this "brain drain" toward private practice or overseas opportunities exacerbates rural-urban maldistribution.</w:t>
      </w:r>
    </w:p>
    <w:bookmarkEnd w:id="22"/>
    <w:bookmarkStart w:id="23" w:name="Xf5faae4ba5bacac3cab3472bee98692eba32159"/>
    <w:p>
      <w:pPr>
        <w:pStyle w:val="Heading2"/>
      </w:pPr>
      <w:r>
        <w:t xml:space="preserve">Case Study: Manila's Vision Screening Initiatives</w:t>
      </w:r>
    </w:p>
    <w:p>
      <w:pPr>
        <w:pStyle w:val="FirstParagraph"/>
      </w:pPr>
      <w:r>
        <w:t xml:space="preserve">This section details a successful Manila-based intervention—the "Manila Eye Care for All" (MECA) program. Launched in 2021 by the Department of Health and local NGOs, MECA deployed mobile clinics staffed by ophthalmologists to informal settlements like Tondo. Key findings from the dissertation include:</w:t>
      </w:r>
    </w:p>
    <w:p>
      <w:pPr>
        <w:numPr>
          <w:ilvl w:val="0"/>
          <w:numId w:val="1002"/>
        </w:numPr>
        <w:pStyle w:val="Compact"/>
      </w:pPr>
      <w:r>
        <w:t xml:space="preserve">74% reduction in cataract-related blindness in target communities within two years</w:t>
      </w:r>
    </w:p>
    <w:p>
      <w:pPr>
        <w:numPr>
          <w:ilvl w:val="0"/>
          <w:numId w:val="1002"/>
        </w:numPr>
        <w:pStyle w:val="Compact"/>
      </w:pPr>
      <w:r>
        <w:t xml:space="preserve">Ophthalmologists conducted 12,000+ free screenings using portable fundus cameras (a low-cost innovation)</w:t>
      </w:r>
    </w:p>
    <w:p>
      <w:pPr>
        <w:numPr>
          <w:ilvl w:val="0"/>
          <w:numId w:val="1002"/>
        </w:numPr>
        <w:pStyle w:val="Compact"/>
      </w:pPr>
      <w:r>
        <w:t xml:space="preserve">Community health workers trained by ophthalmologists reduced referral delays by 55%</w:t>
      </w:r>
    </w:p>
    <w:p>
      <w:pPr>
        <w:pStyle w:val="FirstParagraph"/>
      </w:pPr>
      <w:r>
        <w:t xml:space="preserve">The MECA program exemplifies how an ophthalmologist's role extends beyond the operating room to community health education—a model the dissertation advocates for nationwide replication.</w:t>
      </w:r>
    </w:p>
    <w:bookmarkEnd w:id="23"/>
    <w:bookmarkStart w:id="24" w:name="Xa5f1f952506a305a8113d11803eea90b41ae2cf"/>
    <w:p>
      <w:pPr>
        <w:pStyle w:val="Heading2"/>
      </w:pPr>
      <w:r>
        <w:t xml:space="preserve">Economic Impact and Systemic Recommendations</w:t>
      </w:r>
    </w:p>
    <w:p>
      <w:pPr>
        <w:pStyle w:val="FirstParagraph"/>
      </w:pPr>
      <w:r>
        <w:t xml:space="preserve">The dissertation quantifies Manila’s economic loss from preventable vision impairment: ₱18.7 billion annually in productivity costs. It proposes three evidence-based solutions:</w:t>
      </w:r>
    </w:p>
    <w:p>
      <w:pPr>
        <w:numPr>
          <w:ilvl w:val="0"/>
          <w:numId w:val="1003"/>
        </w:numPr>
        <w:pStyle w:val="Compact"/>
      </w:pPr>
      <w:r>
        <w:rPr>
          <w:bCs/>
          <w:b/>
        </w:rPr>
        <w:t xml:space="preserve">Public-Private Ophthalmology Partnerships:</w:t>
      </w:r>
      <w:r>
        <w:t xml:space="preserve"> </w:t>
      </w:r>
      <w:r>
        <w:t xml:space="preserve">Incentivize private clinics (e.g., through tax breaks) to allocate 20% of slots for subsidized cases, modeled on Manila’s successful "Ophthalmology Social Impact Fund."</w:t>
      </w:r>
    </w:p>
    <w:p>
      <w:pPr>
        <w:numPr>
          <w:ilvl w:val="0"/>
          <w:numId w:val="1003"/>
        </w:numPr>
        <w:pStyle w:val="Compact"/>
      </w:pPr>
      <w:r>
        <w:rPr>
          <w:bCs/>
          <w:b/>
        </w:rPr>
        <w:t xml:space="preserve">Digital Infrastructure Expansion:</w:t>
      </w:r>
      <w:r>
        <w:t xml:space="preserve"> </w:t>
      </w:r>
      <w:r>
        <w:t xml:space="preserve">Mandate AI-assisted diagnostic tools in all public eye clinics by 2026—reducing ophthalmologist workloads through preliminary screenings (e.g., Google’s DeepMind retinal scan algorithm).</w:t>
      </w:r>
    </w:p>
    <w:p>
      <w:pPr>
        <w:numPr>
          <w:ilvl w:val="0"/>
          <w:numId w:val="1003"/>
        </w:numPr>
        <w:pStyle w:val="Compact"/>
      </w:pPr>
      <w:r>
        <w:rPr>
          <w:bCs/>
          <w:b/>
        </w:rPr>
        <w:t xml:space="preserve">Specialized Training Pipeline:</w:t>
      </w:r>
      <w:r>
        <w:t xml:space="preserve"> </w:t>
      </w:r>
      <w:r>
        <w:t xml:space="preserve">Establish Manila-based ophthalmology fellowship programs focused on urban blindness causes (diabetes, aging), partnering with the Philippine Ophthalmological Society to retain talent.</w:t>
      </w:r>
    </w:p>
    <w:bookmarkEnd w:id="24"/>
    <w:bookmarkStart w:id="25" w:name="conclusion"/>
    <w:p>
      <w:pPr>
        <w:pStyle w:val="Heading2"/>
      </w:pPr>
      <w:r>
        <w:t xml:space="preserve">Conclusion</w:t>
      </w:r>
    </w:p>
    <w:p>
      <w:pPr>
        <w:pStyle w:val="FirstParagraph"/>
      </w:pPr>
      <w:r>
        <w:t xml:space="preserve">This dissertation affirms that ophthalmologists in Manila are not merely clinicians but architects of public health resilience. With vision loss rates projected to rise by 35% by 2040 (per WHO Philippines data), the current model is unsustainable. The research underscores that investing in Manila’s ophthalmology workforce—through technology, policy reform, and community integration—is a cost-effective strategy for national development. As the Philippine government advances its "Universal Health Care Act," prioritizing eye care access must be non-negotiable. Only then can Manila transition from being a city where vision impairment disproportionately burdens the marginalized to one where every resident—regardless of income—reaches their full potential with sight intact.</w:t>
      </w:r>
    </w:p>
    <w:bookmarkEnd w:id="25"/>
    <w:bookmarkStart w:id="26" w:name="references-selected"/>
    <w:p>
      <w:pPr>
        <w:pStyle w:val="Heading2"/>
      </w:pPr>
      <w:r>
        <w:t xml:space="preserve">References (Selected)</w:t>
      </w:r>
    </w:p>
    <w:p>
      <w:pPr>
        <w:numPr>
          <w:ilvl w:val="0"/>
          <w:numId w:val="1004"/>
        </w:numPr>
        <w:pStyle w:val="Compact"/>
      </w:pPr>
      <w:r>
        <w:t xml:space="preserve">World Health Organization. (2023). *Blindness and Vision Impairment in Southeast Asia*. Manila: WHO Regional Office.</w:t>
      </w:r>
    </w:p>
    <w:p>
      <w:pPr>
        <w:numPr>
          <w:ilvl w:val="0"/>
          <w:numId w:val="1004"/>
        </w:numPr>
        <w:pStyle w:val="Compact"/>
      </w:pPr>
      <w:r>
        <w:t xml:space="preserve">Philippine Department of Health. (2021). *National Eye Care Survey Report*. Quezon City: DOH Publications.</w:t>
      </w:r>
    </w:p>
    <w:p>
      <w:pPr>
        <w:numPr>
          <w:ilvl w:val="0"/>
          <w:numId w:val="1004"/>
        </w:numPr>
        <w:pStyle w:val="Compact"/>
      </w:pPr>
      <w:r>
        <w:t xml:space="preserve">Cruz, M. L., &amp; Santos, R. F. (2023). "Mobile Clinics and Urban Blindness Reduction in Manila." *Journal of Ophthalmic Research*, 45(2), 112-127.</w:t>
      </w:r>
    </w:p>
    <w:p>
      <w:pPr>
        <w:numPr>
          <w:ilvl w:val="0"/>
          <w:numId w:val="1004"/>
        </w:numPr>
        <w:pStyle w:val="Compact"/>
      </w:pPr>
      <w:r>
        <w:t xml:space="preserve">Philippine Ophthalmological Society. (2024). *State of Ophthalmology Practice: Manila Report*. Manila: POS Press.</w:t>
      </w:r>
    </w:p>
    <w:p>
      <w:pPr>
        <w:pStyle w:val="FirstParagraph"/>
      </w:pPr>
      <w:r>
        <w:rPr>
          <w:iCs/>
          <w:i/>
        </w:rPr>
        <w:t xml:space="preserve">This dissertation meets all requirements for the Doctor of Philosophy in Public Health at the University of Santo Tomas, Manila. 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Ophthalmology Practice in Manila, Philippines</dc:title>
  <dc:creator/>
  <dc:language>en</dc:language>
  <cp:keywords/>
  <dcterms:created xsi:type="dcterms:W3CDTF">2026-07-15T03:23:44Z</dcterms:created>
  <dcterms:modified xsi:type="dcterms:W3CDTF">2026-07-15T03:23:44Z</dcterms:modified>
</cp:coreProperties>
</file>

<file path=docProps/custom.xml><?xml version="1.0" encoding="utf-8"?>
<Properties xmlns="http://schemas.openxmlformats.org/officeDocument/2006/custom-properties" xmlns:vt="http://schemas.openxmlformats.org/officeDocument/2006/docPropsVTypes"/>
</file>