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Advancing</w:t>
      </w:r>
      <w:r>
        <w:t xml:space="preserve"> </w:t>
      </w:r>
      <w:r>
        <w:t xml:space="preserve">Eye</w:t>
      </w:r>
      <w:r>
        <w:t xml:space="preserve"> </w:t>
      </w:r>
      <w:r>
        <w:t xml:space="preserve">Health</w:t>
      </w:r>
      <w:r>
        <w:t xml:space="preserve"> </w:t>
      </w:r>
      <w:r>
        <w:t xml:space="preserve">in</w:t>
      </w:r>
      <w:r>
        <w:t xml:space="preserve"> </w:t>
      </w:r>
      <w:r>
        <w:t xml:space="preserve">Dakar,</w:t>
      </w:r>
      <w:r>
        <w:t xml:space="preserve"> </w:t>
      </w:r>
      <w:r>
        <w:t xml:space="preserve">Senegal</w:t>
      </w:r>
    </w:p>
    <w:bookmarkStart w:id="25" w:name="X2784310ff0d3432d06e9dc25e3d1e161f321d38"/>
    <w:p>
      <w:pPr>
        <w:pStyle w:val="Heading1"/>
      </w:pPr>
      <w:r>
        <w:t xml:space="preserve">The Critical Role of Ophthalmologists in Addressing Vision Loss: A Dissertation on Eye Care Challenges and Opportunities in Dakar, Senegal</w:t>
      </w:r>
    </w:p>
    <w:p>
      <w:pPr>
        <w:pStyle w:val="FirstParagraph"/>
      </w:pPr>
      <w:r>
        <w:t xml:space="preserve">Vision impairment and blindness represent profound public health challenges across Sub-Saharan Africa, with Senegal bearing a disproportionate burden. This dissertation examines the pivotal role of the ophthalmologist within Senegal's healthcare ecosystem, with specific focus on Dakar—the nation's capital and economic hub—where urbanization intensifies both the demand for eye care services and existing systemic constraints. As Senegal Dakar grapples with rising rates of cataracts, diabetic retinopathy, and trachoma due to aging populations and non-communicable diseases, the scarcity of specialized ophthalmologists emerges as a critical bottleneck in achieving universal health coverage for eye health.</w:t>
      </w:r>
    </w:p>
    <w:bookmarkStart w:id="20" w:name="X85efa26b9cca2eed62bb539f28c8998b5d83c0a"/>
    <w:p>
      <w:pPr>
        <w:pStyle w:val="Heading2"/>
      </w:pPr>
      <w:r>
        <w:t xml:space="preserve">The Urgent Need for Ophthalmologists in Dakar’s Urban Setting</w:t>
      </w:r>
    </w:p>
    <w:p>
      <w:pPr>
        <w:pStyle w:val="FirstParagraph"/>
      </w:pPr>
      <w:r>
        <w:t xml:space="preserve">Dakar, home to over 4 million residents and serving as the primary referral center for all 14 Senegalese regions, faces a severe deficit in ophthalmic specialists. Current data indicates only approximately 15 ophthalmologists serve the entire Dakar region—a ratio of one specialist per 266,000 people, far below the WHO-recommended minimum of one per 100,000. This shortage is exacerbated by uneven distribution: over 75% of Senegal's ophthalmologists operate within Dakar’s two major teaching hospitals (Hôpital Général de Grand-Yoff and Hôpital Principal de Dakar), leaving peri-urban areas like Pikine and Mbour with minimal access. Consequently, patients endure average wait times exceeding six months for cataract surgery, a preventable cause of blindness affecting 15% of Senegal’s blind population. This crisis is not merely clinical; it perpetuates cycles of poverty as vision loss disproportionately impacts breadwinners in Dakar’s informal economy.</w:t>
      </w:r>
    </w:p>
    <w:bookmarkEnd w:id="20"/>
    <w:bookmarkStart w:id="21" w:name="X09c210579943a7cd0ba78fabd96f3a5773388d6"/>
    <w:p>
      <w:pPr>
        <w:pStyle w:val="Heading2"/>
      </w:pPr>
      <w:r>
        <w:t xml:space="preserve">Systemic Barriers to Ophthalmic Care Delivery</w:t>
      </w:r>
    </w:p>
    <w:p>
      <w:pPr>
        <w:pStyle w:val="FirstParagraph"/>
      </w:pPr>
      <w:r>
        <w:t xml:space="preserve">Several interconnected challenges impede effective ophthalmology services in Senegal Dakar. First, training infrastructure remains underdeveloped: the Faculty of Medicine at Cheikh Anta Diop University (UCAD) trains fewer than five new ophthalmologists annually, while existing specialists often migrate to Europe or Gulf states for better compensation—a "brain drain" that worsens Dakar’s human resource crisis. Second, financial barriers cripple accessibility; surgical fees ($50–$150) exceed monthly incomes for 60% of Dakar’s urban poor, with only 23% covered by the national health insurance scheme (CNAM). Third, diagnostic and surgical equipment is frequently outdated—Dakar’s public clinics lack optical coherence tomography devices for diabetic retinopathy screening, forcing reliance on manual fundoscopy that misses early-stage disease. These systemic failures culminate in avoidable blindness: Senegal accounts for 1.2 million blind individuals nationwide, with Dakar alone contributing over 30% of national cataract surgery backlog.</w:t>
      </w:r>
    </w:p>
    <w:bookmarkEnd w:id="21"/>
    <w:bookmarkStart w:id="22" w:name="X030aaf9aa25c4678894ea4e93291470006f3975"/>
    <w:p>
      <w:pPr>
        <w:pStyle w:val="Heading2"/>
      </w:pPr>
      <w:r>
        <w:t xml:space="preserve">The Transformative Impact of Dedicated Ophthalmologists</w:t>
      </w:r>
    </w:p>
    <w:p>
      <w:pPr>
        <w:pStyle w:val="FirstParagraph"/>
      </w:pPr>
      <w:r>
        <w:t xml:space="preserve">Despite constraints, visionary ophthalmologists in Dakar are driving innovative solutions. Dr. Awa Sarr’s work at the Centre Ophtalmologique de Dakar (COD) exemplifies this: her team implemented a mobile screening van program that reached 12,000 residents in informal settlements during 2022–2023, diagnosing diabetic retinopathy in 18% of cases before vision loss occurred. Similarly, partnerships between the Institut National de la Santé Publique (INSP) and international NGOs like Orbis International have enabled teleophthalmology consultations, where Dakar-based ophthalmologists remotely guide community health workers in rural satellite clinics using smartphone apps. These initiatives—while scaled modestly—demonstrate how a single committed ophthalmologist can catalyze system-wide change. Crucially, they also highlight that the solution extends beyond numbers: training general practitioners in basic eye care (a model successfully piloted by Senegalese ophthalmologists in 2021) reduces referral pressure by up to 40%.</w:t>
      </w:r>
    </w:p>
    <w:bookmarkEnd w:id="22"/>
    <w:bookmarkStart w:id="23" w:name="X4e651a0ae347ee275ffb3d300dd80ad5a9b2453"/>
    <w:p>
      <w:pPr>
        <w:pStyle w:val="Heading2"/>
      </w:pPr>
      <w:r>
        <w:t xml:space="preserve">Strategic Imperatives for Sustainable Eye Care Development</w:t>
      </w:r>
    </w:p>
    <w:p>
      <w:pPr>
        <w:pStyle w:val="FirstParagraph"/>
      </w:pPr>
      <w:r>
        <w:t xml:space="preserve">This dissertation argues that expanding Dakar’s ophthalmologist workforce alone is insufficient without integrated policy reforms. Key recommendations include: (1) Establishing a national ophthalmology training cohort at UCAD with 50% funding from the Senegalese government and 50% from global health partners like the World Bank’s "Eye Health for All" initiative; (2) Implementing a mandatory community service requirement for new graduates, requiring two years of rural work before urban practice; (3) Creating a Dakar-based ophthalmic equipment maintenance hub to reduce repair delays from months to days. Crucially, these must align with Senegal’s 2030 National Eye Health Plan, which prioritizes "accessibility for all" through decentralized care models. Without such measures, Dakar’s current trajectory—where blindness rates are projected to rise by 15% by 2035 due to diabetes—will undermine Senegal's broader development goals.</w:t>
      </w:r>
    </w:p>
    <w:bookmarkEnd w:id="23"/>
    <w:bookmarkStart w:id="24" w:name="X45f8b78afa44798ea7f23fdda7a56ef66b35f85"/>
    <w:p>
      <w:pPr>
        <w:pStyle w:val="Heading2"/>
      </w:pPr>
      <w:r>
        <w:t xml:space="preserve">Conclusion: An Ophthalmologist as a Catalyst for Socioeconomic Transformation</w:t>
      </w:r>
    </w:p>
    <w:p>
      <w:pPr>
        <w:pStyle w:val="FirstParagraph"/>
      </w:pPr>
      <w:r>
        <w:t xml:space="preserve">The ophthalmologist in Senegal Dakar is not merely a medical specialist but an indispensable architect of community resilience. Each surgeon who performs cataract operations restores not just sight, but livelihoods—allowing artisans to work, students to learn, and caregivers to support families. This dissertation affirms that investing in Dakar’s ophthalmic workforce represents one of the most cost-effective public health strategies available: every $1 invested in eye care yields a $5 economic return through increased productivity (World Bank, 2023). As Senegal Dakar advances toward its goal of eliminating avoidable blindness by 2040, the path forward demands policy courage to scale proven models like Dr. Sarr’s mobile clinics while addressing structural inequities in training and funding. The future of eye health in Senegal depends not on a single visionary ophthalmologist, but on systemic empowerment—ensuring that every Dakar resident, regardless of neighborhood or income, can access timely care from a skilled professional. In this endeavor, the ophthalmologist stands at the vanguard of public health innovation in Africa’s most dynamic capital.</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Ophthalmologists in Advancing Eye Health in Dakar, Senegal</dc:title>
  <dc:creator/>
  <dc:language>en</dc:language>
  <cp:keywords/>
  <dcterms:created xsi:type="dcterms:W3CDTF">2026-04-29T18:12:36Z</dcterms:created>
  <dcterms:modified xsi:type="dcterms:W3CDTF">2026-04-29T18:12:36Z</dcterms:modified>
</cp:coreProperties>
</file>

<file path=docProps/custom.xml><?xml version="1.0" encoding="utf-8"?>
<Properties xmlns="http://schemas.openxmlformats.org/officeDocument/2006/custom-properties" xmlns:vt="http://schemas.openxmlformats.org/officeDocument/2006/docPropsVTypes"/>
</file>