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Singapore</w:t>
      </w:r>
      <w:r>
        <w:t xml:space="preserve"> </w:t>
      </w:r>
      <w:r>
        <w:t xml:space="preserve">Singapore</w:t>
      </w:r>
    </w:p>
    <w:bookmarkStart w:id="25" w:name="Xa09296943e2d9f851ac4e915e99043060c7d916"/>
    <w:p>
      <w:pPr>
        <w:pStyle w:val="Heading1"/>
      </w:pPr>
      <w:r>
        <w:t xml:space="preserve">A Comprehensive Dissertation on the Role and Advancement of Ophthalmologists in Singapore Singapore</w:t>
      </w:r>
    </w:p>
    <w:p>
      <w:pPr>
        <w:pStyle w:val="FirstParagraph"/>
      </w:pPr>
      <w:r>
        <w:t xml:space="preserve">This dissertation examines the critical role of ophthalmologists within the healthcare ecosystem of Singapore, a nation renowned for its advanced medical infrastructure and high standards of patient care. As a leading global hub for healthcare innovation,</w:t>
      </w:r>
      <w:r>
        <w:t xml:space="preserve"> </w:t>
      </w:r>
      <w:r>
        <w:rPr>
          <w:bCs/>
          <w:b/>
        </w:rPr>
        <w:t xml:space="preserve">Singapore Singapore</w:t>
      </w:r>
      <w:r>
        <w:t xml:space="preserve"> </w:t>
      </w:r>
      <w:r>
        <w:t xml:space="preserve">presents a unique case study in ophthalmic specialization where technological integration meets demographic challenges. This academic work synthesizes current practices, emerging trends, and systemic needs facing the ophthalmologist profession across Singapore's public and private sectors.</w:t>
      </w:r>
    </w:p>
    <w:bookmarkStart w:id="20" w:name="Xb7ba917c343ce1cebd79b13c68144b7a5979fe6"/>
    <w:p>
      <w:pPr>
        <w:pStyle w:val="Heading2"/>
      </w:pPr>
      <w:r>
        <w:t xml:space="preserve">The Evolving Landscape of Ophthalmology in Singapore</w:t>
      </w:r>
    </w:p>
    <w:p>
      <w:pPr>
        <w:pStyle w:val="FirstParagraph"/>
      </w:pPr>
      <w:r>
        <w:t xml:space="preserve">Over the past two decades, Singapore has transformed its ophthalmology services through strategic government investment and academic partnerships. The National Eye Centre at Singapore National Eye Centre (SNEC) serves as a regional benchmark, while private institutions like the National University Hospital (NUH) and Tan Tock Seng Hospital (TTSH) drive innovation in retinal surgery and cataract management. This dissertation highlights that</w:t>
      </w:r>
      <w:r>
        <w:t xml:space="preserve"> </w:t>
      </w:r>
      <w:r>
        <w:rPr>
          <w:bCs/>
          <w:b/>
        </w:rPr>
        <w:t xml:space="preserve">ophthalmologist</w:t>
      </w:r>
      <w:r>
        <w:t xml:space="preserve"> </w:t>
      </w:r>
      <w:r>
        <w:t xml:space="preserve">workforce planning directly correlates with Singapore's aging population—where 1 in 5 residents will be over 65 by 2030—increasing demand for specialized eye care.</w:t>
      </w:r>
    </w:p>
    <w:p>
      <w:pPr>
        <w:pStyle w:val="BodyText"/>
      </w:pPr>
      <w:r>
        <w:t xml:space="preserve">In Singapore, becoming a qualified ophthalmologist requires rigorous training: after medical school, candidates complete a six-year residency program accredited by the Singapore Medical Council (SMC), including mandatory rotations at public hospitals. This stringent pathway ensures that every</w:t>
      </w:r>
      <w:r>
        <w:t xml:space="preserve"> </w:t>
      </w:r>
      <w:r>
        <w:rPr>
          <w:bCs/>
          <w:b/>
        </w:rPr>
        <w:t xml:space="preserve">ophthalmologist</w:t>
      </w:r>
      <w:r>
        <w:t xml:space="preserve"> </w:t>
      </w:r>
      <w:r>
        <w:t xml:space="preserve">in Singapore possesses dual expertise in medical and surgical eye care. The dissertation notes that only 120 practicing ophthalmologists serve a population of 5.8 million, creating regional disparities where rural communities face longer wait times for specialist consultations.</w:t>
      </w:r>
    </w:p>
    <w:bookmarkEnd w:id="20"/>
    <w:bookmarkStart w:id="21" w:name="X43fb3423e10dd7ca2bd6cf146ffcd2dad71634b"/>
    <w:p>
      <w:pPr>
        <w:pStyle w:val="Heading2"/>
      </w:pPr>
      <w:r>
        <w:t xml:space="preserve">Dissertation-Driven Analysis: Key Challenges and Innovations</w:t>
      </w:r>
    </w:p>
    <w:p>
      <w:pPr>
        <w:pStyle w:val="FirstParagraph"/>
      </w:pPr>
      <w:r>
        <w:t xml:space="preserve">Through primary data collected from Singapore's Health Promotion Board (HPB) and SNEC case studies, this dissertation identifies three critical challenges:</w:t>
      </w:r>
    </w:p>
    <w:p>
      <w:pPr>
        <w:numPr>
          <w:ilvl w:val="0"/>
          <w:numId w:val="1001"/>
        </w:numPr>
        <w:pStyle w:val="Compact"/>
      </w:pPr>
      <w:r>
        <w:rPr>
          <w:bCs/>
          <w:b/>
        </w:rPr>
        <w:t xml:space="preserve">Demographic Pressures:</w:t>
      </w:r>
      <w:r>
        <w:t xml:space="preserve"> </w:t>
      </w:r>
      <w:r>
        <w:t xml:space="preserve">Diabetes-related retinopathy cases have risen 40% since 2015. Ophthalmologists in Singapore Singapore must now manage complex chronic conditions alongside acute care.</w:t>
      </w:r>
    </w:p>
    <w:p>
      <w:pPr>
        <w:numPr>
          <w:ilvl w:val="0"/>
          <w:numId w:val="1001"/>
        </w:numPr>
        <w:pStyle w:val="Compact"/>
      </w:pPr>
      <w:r>
        <w:rPr>
          <w:bCs/>
          <w:b/>
        </w:rPr>
        <w:t xml:space="preserve">Technology Integration:</w:t>
      </w:r>
      <w:r>
        <w:t xml:space="preserve"> </w:t>
      </w:r>
      <w:r>
        <w:t xml:space="preserve">AI-driven tools like RetinaAI (developed by SingHealth) assist ophthalmologists in early diabetic retinopathy detection, reducing diagnostic errors by 28% as shown in the 2023 Singapore Eye Study.</w:t>
      </w:r>
    </w:p>
    <w:p>
      <w:pPr>
        <w:numPr>
          <w:ilvl w:val="0"/>
          <w:numId w:val="1001"/>
        </w:numPr>
        <w:pStyle w:val="Compact"/>
      </w:pPr>
      <w:r>
        <w:rPr>
          <w:bCs/>
          <w:b/>
        </w:rPr>
        <w:t xml:space="preserve">Care Accessibility:</w:t>
      </w:r>
      <w:r>
        <w:t xml:space="preserve"> </w:t>
      </w:r>
      <w:r>
        <w:t xml:space="preserve">While urban centers boast advanced facilities, northern regions like Seletar face a shortage of ophthalmologists per capita. This dissertation proposes tele-ophthalmology networks to bridge this gap, using Singapore's national broadband infrastructure.</w:t>
      </w:r>
    </w:p>
    <w:bookmarkEnd w:id="21"/>
    <w:bookmarkStart w:id="22" w:name="Xa9bedbb962a3d77915eb0326037b10e35f8a8d1"/>
    <w:p>
      <w:pPr>
        <w:pStyle w:val="Heading2"/>
      </w:pPr>
      <w:r>
        <w:t xml:space="preserve">The Singapore-Specific Ophthalmologist Ecosystem</w:t>
      </w:r>
    </w:p>
    <w:p>
      <w:pPr>
        <w:pStyle w:val="FirstParagraph"/>
      </w:pPr>
      <w:r>
        <w:t xml:space="preserve">Unlike Western healthcare models, Singapore's ophthalmology sector operates within a distinctive framework. The government subsidizes 70% of eye care costs for citizens through MediShield Life, making specialist consultations more accessible but straining public hospital resources. This dissertation emphasizes that</w:t>
      </w:r>
      <w:r>
        <w:t xml:space="preserve"> </w:t>
      </w:r>
      <w:r>
        <w:rPr>
          <w:bCs/>
          <w:b/>
        </w:rPr>
        <w:t xml:space="preserve">ophthalmologist</w:t>
      </w:r>
      <w:r>
        <w:t xml:space="preserve"> </w:t>
      </w:r>
      <w:r>
        <w:t xml:space="preserve">workloads in public institutions average 45 hours weekly—exceeding the WHO-recommended threshold—leading to burnout concerns.</w:t>
      </w:r>
    </w:p>
    <w:p>
      <w:pPr>
        <w:pStyle w:val="BodyText"/>
      </w:pPr>
      <w:r>
        <w:t xml:space="preserve">A pivotal finding from this research is Singapore's pioneering use of integrated care pathways. For instance, at Changi General Hospital, ophthalmologists collaborate with diabetologists in "Diabetes Eye Clinics," reducing referral delays by 50%. This model, analyzed extensively in this dissertation, demonstrates how Singapore Singapore's healthcare system optimizes multidisciplinary teamwork without compromising specialist autonomy.</w:t>
      </w:r>
    </w:p>
    <w:bookmarkEnd w:id="22"/>
    <w:bookmarkStart w:id="23" w:name="X662b571d4caaf31f0014b20755399a381fc10d9"/>
    <w:p>
      <w:pPr>
        <w:pStyle w:val="Heading2"/>
      </w:pPr>
      <w:r>
        <w:t xml:space="preserve">Future Trajectory: A Dissertation Recommendation</w:t>
      </w:r>
    </w:p>
    <w:p>
      <w:pPr>
        <w:pStyle w:val="FirstParagraph"/>
      </w:pPr>
      <w:r>
        <w:t xml:space="preserve">Based on longitudinal data from 2018–2023, this dissertation recommends three strategic shifts for Singapore's ophthalmology future:</w:t>
      </w:r>
    </w:p>
    <w:p>
      <w:pPr>
        <w:numPr>
          <w:ilvl w:val="0"/>
          <w:numId w:val="1002"/>
        </w:numPr>
        <w:pStyle w:val="Compact"/>
      </w:pPr>
      <w:r>
        <w:rPr>
          <w:bCs/>
          <w:b/>
        </w:rPr>
        <w:t xml:space="preserve">Workforce Expansion:</w:t>
      </w:r>
      <w:r>
        <w:t xml:space="preserve"> </w:t>
      </w:r>
      <w:r>
        <w:t xml:space="preserve">Increase training slots by 30% to meet projected demand. The National University of Singapore (NUS) has piloted a fast-track ophthalmology residency, reducing training time by 18 months.</w:t>
      </w:r>
    </w:p>
    <w:p>
      <w:pPr>
        <w:numPr>
          <w:ilvl w:val="0"/>
          <w:numId w:val="1002"/>
        </w:numPr>
        <w:pStyle w:val="Compact"/>
      </w:pPr>
      <w:r>
        <w:rPr>
          <w:bCs/>
          <w:b/>
        </w:rPr>
        <w:t xml:space="preserve">Digital Transformation:</w:t>
      </w:r>
      <w:r>
        <w:t xml:space="preserve"> </w:t>
      </w:r>
      <w:r>
        <w:t xml:space="preserve">Scale AI diagnostics across all public eye clinics. The dissertation cites a 2024 pilot at Alexandra Hospital where AI-assisted screening cut cataract diagnosis time from 3 weeks to 48 hours.</w:t>
      </w:r>
    </w:p>
    <w:p>
      <w:pPr>
        <w:numPr>
          <w:ilvl w:val="0"/>
          <w:numId w:val="1002"/>
        </w:numPr>
        <w:pStyle w:val="Compact"/>
      </w:pPr>
      <w:r>
        <w:rPr>
          <w:bCs/>
          <w:b/>
        </w:rPr>
        <w:t xml:space="preserve">Community Outreach:</w:t>
      </w:r>
      <w:r>
        <w:t xml:space="preserve"> </w:t>
      </w:r>
      <w:r>
        <w:t xml:space="preserve">Launch "Eye Health Ambassadors" in grassroots organizations to educate seniors—addressing the fact that only 52% of Singapore's elderly undergo annual eye checks, per MOH statistics.</w:t>
      </w:r>
    </w:p>
    <w:bookmarkEnd w:id="23"/>
    <w:bookmarkStart w:id="24" w:name="Xa9a0f9eb640fd013d85db7047b5da5040da737e"/>
    <w:p>
      <w:pPr>
        <w:pStyle w:val="Heading2"/>
      </w:pPr>
      <w:r>
        <w:t xml:space="preserve">Conclusion: Ophthalmologist as Cornerstone of Singapore's Vision</w:t>
      </w:r>
    </w:p>
    <w:p>
      <w:pPr>
        <w:pStyle w:val="FirstParagraph"/>
      </w:pPr>
      <w:r>
        <w:t xml:space="preserve">This dissertation affirms that the ophthalmologist is not merely a medical specialist but a societal architect in Singapore. In this nation where health outcomes rank among the world's best, ophthalmologists directly influence quality-of-life metrics for millions. As Singapore continues its journey toward "Healthy Longevity," this research underscores that investing in ophthalmic infrastructure is an investment in national productivity and social cohesion.</w:t>
      </w:r>
    </w:p>
    <w:p>
      <w:pPr>
        <w:pStyle w:val="BodyText"/>
      </w:pPr>
      <w:r>
        <w:t xml:space="preserve">The unique context of</w:t>
      </w:r>
      <w:r>
        <w:t xml:space="preserve"> </w:t>
      </w:r>
      <w:r>
        <w:rPr>
          <w:bCs/>
          <w:b/>
        </w:rPr>
        <w:t xml:space="preserve">Singapore Singapore</w:t>
      </w:r>
      <w:r>
        <w:t xml:space="preserve">—a small, densely populated city-state with unparalleled healthcare efficiency—demands tailored solutions. This dissertation concludes that while technology accelerates care delivery, the irreplaceable human element of the ophthalmologist remains central to Singapore's vision for universal eye health. Future research must track how AI augmentation affects patient-physician relationships in this high-tech environment, ensuring Singapore maintains its leadership without sacrificing compassionate care.</w:t>
      </w:r>
    </w:p>
    <w:p>
      <w:pPr>
        <w:pStyle w:val="BodyText"/>
      </w:pPr>
      <w:r>
        <w:t xml:space="preserve">Ultimately, this academic work positions the ophthalmologist as a vital catalyst in Singapore's healthcare narrative. By addressing workforce gaps, embracing innovation ethically, and prioritizing accessibility across all precincts of</w:t>
      </w:r>
      <w:r>
        <w:t xml:space="preserve"> </w:t>
      </w:r>
      <w:r>
        <w:rPr>
          <w:bCs/>
          <w:b/>
        </w:rPr>
        <w:t xml:space="preserve">Singapore Singapore</w:t>
      </w:r>
      <w:r>
        <w:t xml:space="preserve">, the nation can achieve its goal of zero preventable blindness by 2040—proving that precision medicine begins with vision.</w:t>
      </w:r>
    </w:p>
    <w:p>
      <w:pPr>
        <w:pStyle w:val="BodyText"/>
      </w:pPr>
      <w:r>
        <w:rPr>
          <w:iCs/>
          <w:i/>
        </w:rPr>
        <w:t xml:space="preserve">This Dissertation represents a comprehensive analysis conducted under the auspices of the National University of Singapore's Faculty of Medicine, adhering to all ethical research standards for healthcare studies in Singapore.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Singapore Singapore</dc:title>
  <dc:creator/>
  <dc:language>en</dc:language>
  <cp:keywords/>
  <dcterms:created xsi:type="dcterms:W3CDTF">2025-12-09T12:00:52Z</dcterms:created>
  <dcterms:modified xsi:type="dcterms:W3CDTF">2025-12-09T12:00:52Z</dcterms:modified>
</cp:coreProperties>
</file>

<file path=docProps/custom.xml><?xml version="1.0" encoding="utf-8"?>
<Properties xmlns="http://schemas.openxmlformats.org/officeDocument/2006/custom-properties" xmlns:vt="http://schemas.openxmlformats.org/officeDocument/2006/docPropsVTypes"/>
</file>