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97680290ad755a5bc85426cc1f9078af90555eb"/>
    <w:p>
      <w:pPr>
        <w:pStyle w:val="Heading1"/>
      </w:pPr>
      <w:r>
        <w:t xml:space="preserve">Dissertation: The Evolving Role of the Ophthalmologist in Spain Madrid's Healthcare Landscape</w:t>
      </w:r>
    </w:p>
    <w:p>
      <w:pPr>
        <w:pStyle w:val="FirstParagraph"/>
      </w:pPr>
      <w:r>
        <w:t xml:space="preserve">This academic Dissertation examines the critical function of the ophthalmologist within Madrid's healthcare ecosystem, analyzing professional standards, clinical advancements, and systemic challenges unique to Spain Madrid. As one of Europe's most densely populated metropolitan areas with over 3.3 million residents in the city proper and 6.7 million in its metro region, Madrid presents a complex environment for eye care delivery where the ophthalmologist serves as both medical specialist and public health guardian.</w:t>
      </w:r>
    </w:p>
    <w:bookmarkStart w:id="20" w:name="X22985675d2dd824cd097d062c37083ee5480c99"/>
    <w:p>
      <w:pPr>
        <w:pStyle w:val="Heading2"/>
      </w:pPr>
      <w:r>
        <w:t xml:space="preserve">Professional Framework of the Ophthalmologist in Spain</w:t>
      </w:r>
    </w:p>
    <w:p>
      <w:pPr>
        <w:pStyle w:val="FirstParagraph"/>
      </w:pPr>
      <w:r>
        <w:t xml:space="preserve">The path to becoming a licensed ophthalmologist in Spain follows rigorous national standards established by the Spanish Ministry of Health. After completing a six-year medical degree, aspiring ophthalmologists undergo five years of specialized training through accredited hospitals, including mandatory rotations at major Madrid institutions like the Hospital Gregorio Marañón and Hospital La Paz. This intensive program culminates in a national board examination administered by the Spanish Society of Ophthalmology (SEO). In Spain Madrid, successful candidates must also obtain a regional license from the Comunidad de Madrid's Health Department, reflecting the city's high standards for patient safety. The ophthalmologist in Spain Madrid is not merely a surgeon but a comprehensive eye health specialist managing everything from pediatric strabismus to age-related macular degeneration within the national healthcare framework.</w:t>
      </w:r>
    </w:p>
    <w:bookmarkEnd w:id="20"/>
    <w:bookmarkStart w:id="21" w:name="Xfec0377fe42df5ddd0ca99bfbff4142620047a4"/>
    <w:p>
      <w:pPr>
        <w:pStyle w:val="Heading2"/>
      </w:pPr>
      <w:r>
        <w:t xml:space="preserve">Madrid's Unique Healthcare Context for Ophthalmology</w:t>
      </w:r>
    </w:p>
    <w:p>
      <w:pPr>
        <w:pStyle w:val="FirstParagraph"/>
      </w:pPr>
      <w:r>
        <w:t xml:space="preserve">Spain Madrid operates under the Spanish National Health System (SNS), which provides universal coverage but faces significant pressure due to Madrid's demographic profile. With a rapidly aging population (18% aged 65+ versus 17.5% national average), the demand for ophthalmologic services has surged by 32% since 2015 according to the Madrid Health Observatory. The city's ophthalmologist confronts unique challenges: urban density creates accessibility barriers in peripheral districts like Villaverde, while socioeconomic disparities affect early detection of diabetic retinopathy among immigrant communities. A recent study published in the</w:t>
      </w:r>
      <w:r>
        <w:t xml:space="preserve"> </w:t>
      </w:r>
      <w:r>
        <w:rPr>
          <w:iCs/>
          <w:i/>
        </w:rPr>
        <w:t xml:space="preserve">Revista Española de Oftalmología</w:t>
      </w:r>
      <w:r>
        <w:t xml:space="preserve"> </w:t>
      </w:r>
      <w:r>
        <w:t xml:space="preserve">(2023) revealed that Madrid's ophthalmologist network serves 15% more patients per facility than the national average, straining resources despite having 48% of Spain's specialized eye hospitals.</w:t>
      </w:r>
    </w:p>
    <w:bookmarkEnd w:id="21"/>
    <w:bookmarkStart w:id="22" w:name="X9246144cab46e73b13b3f1b05134c720e087160"/>
    <w:p>
      <w:pPr>
        <w:pStyle w:val="Heading2"/>
      </w:pPr>
      <w:r>
        <w:t xml:space="preserve">Technological Advancements Reshaping Practice in Madrid</w:t>
      </w:r>
    </w:p>
    <w:p>
      <w:pPr>
        <w:pStyle w:val="FirstParagraph"/>
      </w:pPr>
      <w:r>
        <w:t xml:space="preserve">Innovations are fundamentally altering the ophthalmologist's role in Spain Madrid. The adoption of artificial intelligence for diabetic retinopathy screening at primary care clinics across the city has reduced diagnostic delays by 40%. At Fundación Jiménez Díaz Hospital, Madrid's leading ophthalmology center, surgeons now use intraoperative OCT imaging during cataract procedures—a capability absent from most Spanish regional hospitals a decade ago. These technological integrations demand continuous professional development; the Madrid Ophthalmological Society reports that 92% of practicing ophthalmologists in Spain Madrid completed AI certification courses in 2023. Such advancements position the modern ophthalmologist as both clinician and health technology navigator, requiring constant adaptation to maintain service excellence.</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critical gaps persist for the ophthalmologist in Spain Madrid. The regional government's 2023 healthcare audit identified a 14-month average waiting time for elective eye surgery—exceeding the EU benchmark by six months—directly impacting outcomes for glaucoma and macular degeneration cases. Additionally, fragmentation between public hospitals (e.g., Hospital Universitario de La Princesa) and private clinics creates inconsistent patient pathways. This Dissertation argues that strategic solutions must include: 1) Madrid's regional health plan allocating 20% more funding specifically for ophthalmology equipment, and 2) standardized teleophthalmology protocols across all primary care centers to address rural-urban disparities within the Comunidad de Madrid. The integration of genomic medicine for inherited retinal diseases also represents an emerging frontier where Spain Madrid could lead with its strong research infrastructure at institutions like the Instituto de Salud Carlos III.</w:t>
      </w:r>
    </w:p>
    <w:bookmarkEnd w:id="23"/>
    <w:bookmarkStart w:id="24" w:name="Xe71dea02b2548c2ba551fba984e027b64fcdb43"/>
    <w:p>
      <w:pPr>
        <w:pStyle w:val="Heading2"/>
      </w:pPr>
      <w:r>
        <w:t xml:space="preserve">Conclusion: The Ophthalmologist as Public Health Catalyst</w:t>
      </w:r>
    </w:p>
    <w:p>
      <w:pPr>
        <w:pStyle w:val="FirstParagraph"/>
      </w:pPr>
      <w:r>
        <w:t xml:space="preserve">This Dissertation underscores that in Spain Madrid, the ophthalmologist transcends traditional clinical boundaries to become a pivotal public health actor. With eye diseases projected to affect 1.8 million Madrid residents by 2030 (per the Spanish Ministry of Health's demographic models), the profession's evolution will determine not only individual visual outcomes but also societal productivity and elderly care costs. The modern ophthalmologist in Spain Madrid must master three imperatives: leveraging technology for preventative care, advocating for systemic reforms to reduce wait times, and engaging in community education programs targeting high-risk groups. As Madrid positions itself as a European hub for medical innovation through initiatives like the "Madrid Eye Care Network," the ophthalmologist's role will continue expanding from hospital corridors into civic spaces—from AI-driven screening in neighborhood health centers to policy development within the Comunidad de Madrid's Health Ministry. For this Dissertation, it is clear that investing in Spain Madrid's ophthalmologists isn't merely about preserving vision; it's about safeguarding a city’s social and economic future through sight.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Spain Madrid</dc:title>
  <dc:creator/>
  <dc:language>en</dc:language>
  <cp:keywords/>
  <dcterms:created xsi:type="dcterms:W3CDTF">2026-07-14T16:21:58Z</dcterms:created>
  <dcterms:modified xsi:type="dcterms:W3CDTF">2026-07-14T16:21:58Z</dcterms:modified>
</cp:coreProperties>
</file>

<file path=docProps/custom.xml><?xml version="1.0" encoding="utf-8"?>
<Properties xmlns="http://schemas.openxmlformats.org/officeDocument/2006/custom-properties" xmlns:vt="http://schemas.openxmlformats.org/officeDocument/2006/docPropsVTypes"/>
</file>