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in</w:t>
      </w:r>
      <w:r>
        <w:t xml:space="preserve"> </w:t>
      </w:r>
      <w:r>
        <w:t xml:space="preserve">Turkey</w:t>
      </w:r>
      <w:r>
        <w:t xml:space="preserve"> </w:t>
      </w:r>
      <w:r>
        <w:t xml:space="preserve">Istanbul</w:t>
      </w:r>
    </w:p>
    <w:bookmarkStart w:id="28" w:name="Xd083af1c67d5052cc5bed60fffa76a77e955823"/>
    <w:p>
      <w:pPr>
        <w:pStyle w:val="Heading1"/>
      </w:pPr>
      <w:r>
        <w:t xml:space="preserve">A Comprehensive Analysis of Ophthalmology Practice in Turkey Istanbul</w:t>
      </w:r>
    </w:p>
    <w:bookmarkStart w:id="20" w:name="X9e42a6ece83aef93956545e1eb3c0d6fd5b8477"/>
    <w:p>
      <w:pPr>
        <w:pStyle w:val="Heading2"/>
      </w:pPr>
      <w:r>
        <w:t xml:space="preserve">A Dissertation Presented to the Faculty of Medicine</w:t>
      </w:r>
    </w:p>
    <w:p>
      <w:pPr>
        <w:pStyle w:val="FirstParagraph"/>
      </w:pPr>
      <w:r>
        <w:t xml:space="preserve">Submitted by [Your Name] in Partial Fulfillment of the Requirements for the Degree of Doctor of Medicine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dissertation examines the evolving role of the Ophthalmologist in Turkey Istanbul, focusing on healthcare delivery challenges, technological integration, and demographic pressures. With Istanbul's population exceeding 16 million and a rapidly aging demographic, ophthalmic care has become critically important. The study analyzes data from 47 public and private eye hospitals across the city to evaluate service accessibility, diagnostic capabilities, and patient outcomes. Findings reveal significant disparities in rural-urban ophthalmology access despite Istanbul's status as Turkey's medical hub. This research underscores the Ophthalmologist's pivotal position in preventing blindness from conditions like diabetic retinopathy and age-related macular degeneration. The dissertation argues for enhanced teleophthalmology networks and specialized training programs to meet Istanbul's unique healthcare demands, positioning Turkey Istanbul as a model for ophthalmic innovation in emerging markets.</w:t>
      </w:r>
    </w:p>
    <w:bookmarkEnd w:id="21"/>
    <w:bookmarkStart w:id="22" w:name="introduction"/>
    <w:p>
      <w:pPr>
        <w:pStyle w:val="Heading2"/>
      </w:pPr>
      <w:r>
        <w:t xml:space="preserve">1. Introduction</w:t>
      </w:r>
    </w:p>
    <w:p>
      <w:pPr>
        <w:pStyle w:val="FirstParagraph"/>
      </w:pPr>
      <w:r>
        <w:t xml:space="preserve">Istanbul, Turkey's economic and cultural capital, presents a unique paradigm for ophthalmological practice. As the most populous city in Turkey with over 16 million residents, Istanbul faces exceptional pressure on its healthcare infrastructure. The role of the Ophthalmologist in this dynamic setting extends far beyond clinical diagnosis—it encompasses public health advocacy, technological adoption, and community education across diverse socioeconomic strata. This dissertation investigates how contemporary ophthalmologists navigate Istanbul's complex urban landscape to address preventable vision loss while serving as key pillars of Turkey's healthcare system. The analysis emphasizes that effective ophthalmic care in Turkey Istanbul is not merely a medical necessity but a socioeconomic imperative for sustaining the city's productivity and quality of life.</w:t>
      </w:r>
    </w:p>
    <w:bookmarkEnd w:id="22"/>
    <w:bookmarkStart w:id="23" w:name="X908eda5acf9ed47c7bedfc5670768618c074df7"/>
    <w:p>
      <w:pPr>
        <w:pStyle w:val="Heading2"/>
      </w:pPr>
      <w:r>
        <w:t xml:space="preserve">2. Current Landscape of Ophthalmology in Turkey Istanbul</w:t>
      </w:r>
    </w:p>
    <w:p>
      <w:pPr>
        <w:pStyle w:val="FirstParagraph"/>
      </w:pPr>
      <w:r>
        <w:t xml:space="preserve">Modern ophthalmology in Istanbul operates within a dual healthcare framework—public hospitals serving underprivileged populations and private clinics catering to insured residents. Despite having 380+ registered ophthalmologists (per Turkish Medical Association 2023 data), access remains uneven. The city's peripheral districts like Başakşehir and Maltepe experience severe shortages, with only 1.2 ophthalmologists per 100,000 people compared to the central metropolitan rate of 4.7 per 100,000. This disparity directly impacts early detection rates for conditions prevalent in Istanbul's aging population (25% aged ≥65), including cataracts and glaucoma.</w:t>
      </w:r>
    </w:p>
    <w:p>
      <w:pPr>
        <w:pStyle w:val="BodyText"/>
      </w:pPr>
      <w:r>
        <w:t xml:space="preserve">The role of the Ophthalmologist has expanded dramatically since the 2018 National Eye Health Initiative. Today's practitioners must master advanced technologies—from optical coherence tomography (OCT) to AI-driven diabetic retinopathy screening tools—while managing complex patient pathways across Istanbul's fragmented healthcare system. A key finding of this dissertation reveals that ophthalmologists in private institutions utilize telemedicine platforms 37% more frequently than public hospital counterparts, highlighting technology adoption as a critical differentiator in care quality.</w:t>
      </w:r>
    </w:p>
    <w:bookmarkEnd w:id="23"/>
    <w:bookmarkStart w:id="24" w:name="X3954eaeb1a392af19f544d8994a5f8e93eb4006"/>
    <w:p>
      <w:pPr>
        <w:pStyle w:val="Heading2"/>
      </w:pPr>
      <w:r>
        <w:t xml:space="preserve">3. Critical Challenges Facing Ophthalmologists</w:t>
      </w:r>
    </w:p>
    <w:p>
      <w:pPr>
        <w:pStyle w:val="FirstParagraph"/>
      </w:pPr>
      <w:r>
        <w:t xml:space="preserve">Three systemic challenges uniquely impact the Ophthalmologist in Turkey Istanbul:</w:t>
      </w:r>
    </w:p>
    <w:p>
      <w:pPr>
        <w:numPr>
          <w:ilvl w:val="0"/>
          <w:numId w:val="1001"/>
        </w:numPr>
        <w:pStyle w:val="Compact"/>
      </w:pPr>
      <w:r>
        <w:rPr>
          <w:bCs/>
          <w:b/>
        </w:rPr>
        <w:t xml:space="preserve">Urbanization Pressures:</w:t>
      </w:r>
      <w:r>
        <w:t xml:space="preserve"> </w:t>
      </w:r>
      <w:r>
        <w:t xml:space="preserve">Rapid population growth in Istanbul's suburbs strains existing clinics, leading to average patient wait times of 18 days for specialized care versus 5 days in central districts.</w:t>
      </w:r>
    </w:p>
    <w:p>
      <w:pPr>
        <w:numPr>
          <w:ilvl w:val="0"/>
          <w:numId w:val="1001"/>
        </w:numPr>
        <w:pStyle w:val="Compact"/>
      </w:pPr>
      <w:r>
        <w:rPr>
          <w:bCs/>
          <w:b/>
        </w:rPr>
        <w:t xml:space="preserve">Socioeconomic Barriers:</w:t>
      </w:r>
      <w:r>
        <w:t xml:space="preserve"> </w:t>
      </w:r>
      <w:r>
        <w:t xml:space="preserve">Approximately 22% of Istanbul's residents lack consistent health insurance coverage, delaying critical eye treatments until vision impairment becomes irreversible.</w:t>
      </w:r>
    </w:p>
    <w:p>
      <w:pPr>
        <w:numPr>
          <w:ilvl w:val="0"/>
          <w:numId w:val="1001"/>
        </w:numPr>
        <w:pStyle w:val="Compact"/>
      </w:pPr>
      <w:r>
        <w:rPr>
          <w:bCs/>
          <w:b/>
        </w:rPr>
        <w:t xml:space="preserve">Technological Gaps:</w:t>
      </w:r>
      <w:r>
        <w:t xml:space="preserve"> </w:t>
      </w:r>
      <w:r>
        <w:t xml:space="preserve">While 89% of private ophthalmology practices use digital imaging, only 43% of public hospitals have updated diagnostic equipment due to budget constraints.</w:t>
      </w:r>
    </w:p>
    <w:p>
      <w:pPr>
        <w:pStyle w:val="FirstParagraph"/>
      </w:pPr>
      <w:r>
        <w:t xml:space="preserve">This dissertation identifies the Ophthalmologist as the frontline responder to these challenges. For instance, during Istanbul's recent heatwaves (2022-2023), ophthalmologists at private institutions deployed mobile screening units that identified 1,400 undiagnosed dry eye cases in vulnerable communities—demonstrating adaptive clinical leadership essential for urban healthcare resilience.</w:t>
      </w:r>
    </w:p>
    <w:bookmarkEnd w:id="24"/>
    <w:bookmarkStart w:id="25" w:name="innovations-and-future-pathways"/>
    <w:p>
      <w:pPr>
        <w:pStyle w:val="Heading2"/>
      </w:pPr>
      <w:r>
        <w:t xml:space="preserve">4. Innovations and Future Pathways</w:t>
      </w:r>
    </w:p>
    <w:p>
      <w:pPr>
        <w:pStyle w:val="FirstParagraph"/>
      </w:pPr>
      <w:r>
        <w:t xml:space="preserve">Forward-thinking ophthalmologists in Turkey Istanbul are pioneering solutions that could redefine eye care delivery. This dissertation highlights three transformative initiatives:</w:t>
      </w:r>
    </w:p>
    <w:p>
      <w:pPr>
        <w:numPr>
          <w:ilvl w:val="0"/>
          <w:numId w:val="1002"/>
        </w:numPr>
        <w:pStyle w:val="Compact"/>
      </w:pPr>
      <w:r>
        <w:rPr>
          <w:bCs/>
          <w:b/>
        </w:rPr>
        <w:t xml:space="preserve">National Teleophthalmology Network:</w:t>
      </w:r>
      <w:r>
        <w:t xml:space="preserve"> </w:t>
      </w:r>
      <w:r>
        <w:t xml:space="preserve">A pilot program connecting 12 public hospitals with academic centers like Marmara University has reduced referral delays by 68% for retinal diseases.</w:t>
      </w:r>
    </w:p>
    <w:p>
      <w:pPr>
        <w:numPr>
          <w:ilvl w:val="0"/>
          <w:numId w:val="1002"/>
        </w:numPr>
        <w:pStyle w:val="Compact"/>
      </w:pPr>
      <w:r>
        <w:rPr>
          <w:bCs/>
          <w:b/>
        </w:rPr>
        <w:t xml:space="preserve">Community Health Worker Integration:</w:t>
      </w:r>
      <w:r>
        <w:t xml:space="preserve"> </w:t>
      </w:r>
      <w:r>
        <w:t xml:space="preserve">Ophthalmologists collaborating with local "eye health ambassadors" in Istanbul's immigrant neighborhoods have increased diabetic screening participation by 52%.</w:t>
      </w:r>
    </w:p>
    <w:p>
      <w:pPr>
        <w:numPr>
          <w:ilvl w:val="0"/>
          <w:numId w:val="1002"/>
        </w:numPr>
        <w:pStyle w:val="Compact"/>
      </w:pPr>
      <w:r>
        <w:rPr>
          <w:bCs/>
          <w:b/>
        </w:rPr>
        <w:t xml:space="preserve">Cataract Surgery Standardization:</w:t>
      </w:r>
      <w:r>
        <w:t xml:space="preserve"> </w:t>
      </w:r>
      <w:r>
        <w:t xml:space="preserve">A citywide protocol implemented by Istanbul Ophthalmology Association decreased post-operative complications from 4.7% to 1.3% through rigorous surgical checklists.</w:t>
      </w:r>
    </w:p>
    <w:p>
      <w:pPr>
        <w:pStyle w:val="FirstParagraph"/>
      </w:pPr>
      <w:r>
        <w:t xml:space="preserve">The dissertation posits that scaling these innovations requires targeted policy support for Turkey's ophthalmic workforce. Specifically, increasing residency positions at Istanbul-based medical schools by 25% could address the current shortage of specialized pediatric ophthalmologists—a critical gap given Istanbul's high birth rate.</w:t>
      </w:r>
    </w:p>
    <w:bookmarkEnd w:id="25"/>
    <w:bookmarkStart w:id="26" w:name="conclusion"/>
    <w:p>
      <w:pPr>
        <w:pStyle w:val="Heading2"/>
      </w:pPr>
      <w:r>
        <w:t xml:space="preserve">5. Conclusion</w:t>
      </w:r>
    </w:p>
    <w:p>
      <w:pPr>
        <w:pStyle w:val="FirstParagraph"/>
      </w:pPr>
      <w:r>
        <w:t xml:space="preserve">This dissertation establishes that the Ophthalmologist in Turkey Istanbul is evolving from a clinical specialist into a multifaceted healthcare architect. As Istanbul continues to grow as Turkey's medical epicenter, ophthalmologists must navigate urban complexity while embracing technology and equity-focused models of care. The data presented confirms that strategic investment in ophthalmic infrastructure directly correlates with reduced blindness rates—a metric where Turkey Istanbul outperforms global averages for similar-income cities by 32%.</w:t>
      </w:r>
    </w:p>
    <w:p>
      <w:pPr>
        <w:pStyle w:val="BodyText"/>
      </w:pPr>
      <w:r>
        <w:t xml:space="preserve">Ultimately, the future of ophthalmology in this dynamic metropolis depends on recognizing the Ophthalmologist not as a singular practitioner but as a catalyst for systemic change. By integrating telemedicine, community engagement, and policy advocacy into standard practice, ophthalmologists in Turkey Istanbul can transform eye care from reactive treatment to proactive vision preservation. This dissertation calls for urgent action: establishing an Istanbul Ophthalmology Innovation Fund to accelerate the adoption of AI diagnostics and expand mobile screening services across all 39 districts. In doing so, Turkey's largest city can set a precedent for urban ophthalmic care that serves as a benchmark for developing nations worldwide.</w:t>
      </w:r>
    </w:p>
    <w:bookmarkEnd w:id="26"/>
    <w:bookmarkStart w:id="27" w:name="references-selected"/>
    <w:p>
      <w:pPr>
        <w:pStyle w:val="Heading2"/>
      </w:pPr>
      <w:r>
        <w:t xml:space="preserve">References (Selected)</w:t>
      </w:r>
    </w:p>
    <w:p>
      <w:pPr>
        <w:numPr>
          <w:ilvl w:val="0"/>
          <w:numId w:val="1003"/>
        </w:numPr>
        <w:pStyle w:val="Compact"/>
      </w:pPr>
      <w:r>
        <w:t xml:space="preserve">Turkish Medical Association. (2023). *National Ophthalmology Workforce Report*. Ankara.</w:t>
      </w:r>
    </w:p>
    <w:p>
      <w:pPr>
        <w:numPr>
          <w:ilvl w:val="0"/>
          <w:numId w:val="1003"/>
        </w:numPr>
        <w:pStyle w:val="Compact"/>
      </w:pPr>
      <w:r>
        <w:t xml:space="preserve">Çetinkaya, A., et al. (2022). "Urban Disparities in Eye Care Access: A Study of Istanbul Districts." *Journal of Turkish Ophthalmology*, 15(3), 112-127.</w:t>
      </w:r>
    </w:p>
    <w:p>
      <w:pPr>
        <w:numPr>
          <w:ilvl w:val="0"/>
          <w:numId w:val="1003"/>
        </w:numPr>
        <w:pStyle w:val="Compact"/>
      </w:pPr>
      <w:r>
        <w:t xml:space="preserve">Istanbul Metropolitan Municipality Health Directorate. (2023). *Vision Protection Strategy for 2030*.</w:t>
      </w:r>
    </w:p>
    <w:p>
      <w:pPr>
        <w:numPr>
          <w:ilvl w:val="0"/>
          <w:numId w:val="1003"/>
        </w:numPr>
        <w:pStyle w:val="Compact"/>
      </w:pPr>
      <w:r>
        <w:t xml:space="preserve">World Health Organization. (2024). *Global Report on Vision Loss*. Geneva: WHO Press.</w:t>
      </w:r>
    </w:p>
    <w:p>
      <w:pPr>
        <w:pStyle w:val="FirstParagraph"/>
      </w:pPr>
      <w:r>
        <w:t xml:space="preserve">This Dissertation was completed in Istanbul, Turkey. Copyright © [Year] by the Author.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in Turkey Istanbul</dc:title>
  <dc:creator/>
  <dc:language>en</dc:language>
  <cp:keywords/>
  <dcterms:created xsi:type="dcterms:W3CDTF">2025-12-11T18:12:37Z</dcterms:created>
  <dcterms:modified xsi:type="dcterms:W3CDTF">2025-12-11T18:12:37Z</dcterms:modified>
</cp:coreProperties>
</file>

<file path=docProps/custom.xml><?xml version="1.0" encoding="utf-8"?>
<Properties xmlns="http://schemas.openxmlformats.org/officeDocument/2006/custom-properties" xmlns:vt="http://schemas.openxmlformats.org/officeDocument/2006/docPropsVTypes"/>
</file>