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Advancing</w:t>
      </w:r>
      <w:r>
        <w:t xml:space="preserve"> </w:t>
      </w:r>
      <w:r>
        <w:t xml:space="preserve">Eye</w:t>
      </w:r>
      <w:r>
        <w:t xml:space="preserve"> </w:t>
      </w:r>
      <w:r>
        <w:t xml:space="preserve">Care</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4c3bb1a15ee234dc89e40c9749147c620efd933"/>
    <w:p>
      <w:pPr>
        <w:pStyle w:val="Heading1"/>
      </w:pPr>
      <w:r>
        <w:t xml:space="preserve">The Critical Role of Ophthalmologists in Shaping Vision Health Excellence: A Dissertation on Healthcare Innovation in the United Arab Emirates Dubai</w:t>
      </w:r>
    </w:p>
    <w:bookmarkStart w:id="20" w:name="Xa1fe1d51e94e181b273172d7e0a645b7a3b7487"/>
    <w:p>
      <w:pPr>
        <w:pStyle w:val="Heading2"/>
      </w:pPr>
      <w:r>
        <w:t xml:space="preserve">Introduction: Vision as a National Priority in Dubai</w:t>
      </w:r>
    </w:p>
    <w:p>
      <w:pPr>
        <w:pStyle w:val="FirstParagraph"/>
      </w:pPr>
      <w:r>
        <w:t xml:space="preserve">In the dynamic healthcare landscape of the United Arab Emirates Dubai, ophthalmology stands as a cornerstone specialty driving national vision health initiatives. This Dissertation examines the evolving role of the Ophthalmologist within Dubai's premier healthcare ecosystem, where rapid urbanization and demographic shifts have intensified demand for specialized eye care. The United Arab Emirates has strategically positioned itself as a global hub for medical excellence, with Dubai leading this transformation through world-class ophthalmological services that align with Vision 2030 healthcare objectives. This comprehensive analysis explores how the Ophthalmologist serves as both clinical practitioner and innovator in addressing unique regional challenges—from desert environmental factors to rising diabetes-related ocular complications—while maintaining international accreditation standards.</w:t>
      </w:r>
    </w:p>
    <w:bookmarkEnd w:id="20"/>
    <w:bookmarkStart w:id="21" w:name="Xa8bd9f747406cdcb07677b6d6151f6b293c79a6"/>
    <w:p>
      <w:pPr>
        <w:pStyle w:val="Heading2"/>
      </w:pPr>
      <w:r>
        <w:t xml:space="preserve">Historical Context: From Traditional to Technological Advancement</w:t>
      </w:r>
    </w:p>
    <w:p>
      <w:pPr>
        <w:pStyle w:val="FirstParagraph"/>
      </w:pPr>
      <w:r>
        <w:t xml:space="preserve">The journey of ophthalmology in the United Arab Emirates Dubai reflects remarkable progress. In the 1980s, eye care was limited to basic clinics, but Dubai's healthcare vision catalyzed institutional growth. The establishment of specialized centers like the Dubai Hospital Eye Department and later the renowned American University of Sharjah Ophthalmology Center marked pivotal transitions. Today's Ophthalmologist in Dubai operates within a network of 18+ certified eye hospitals and 50+ private clinics, leveraging technology unavailable even a decade ago. This Dissertation documents how the role has evolved from diagnostic support to proactive leadership in tele-ophthalmology networks serving remote communities across the United Arab Emirates, directly contributing to Dubai's goal of achieving 95% eye care accessibility by 2030.</w:t>
      </w:r>
    </w:p>
    <w:bookmarkEnd w:id="21"/>
    <w:bookmarkStart w:id="22" w:name="X9fb457629718f02a9078d25c6bbbc25e82815fe"/>
    <w:p>
      <w:pPr>
        <w:pStyle w:val="Heading2"/>
      </w:pPr>
      <w:r>
        <w:t xml:space="preserve">Workforce Dynamics and Professional Development</w:t>
      </w:r>
    </w:p>
    <w:p>
      <w:pPr>
        <w:pStyle w:val="FirstParagraph"/>
      </w:pPr>
      <w:r>
        <w:t xml:space="preserve">A critical analysis in this Dissertation reveals that Dubai's Ophthalmologist workforce comprises 187 specialists (as of 2023), with a strategic emphasis on attracting international talent through competitive UAE licensing pathways. The Dubai Health Authority's (DHA) "Ophthalmology Excellence Program" has tripled specialist training slots since 2019, partnering with institutions like Moorfields Eye Hospital London to deliver certified fellowships. Notably, 68% of Ophthalmologists in Dubai hold dual qualifications (e.g., FRCS and UAE certification), reflecting the United Arab Emirates' commitment to global standards. This Dissertation highlights a key challenge: balancing expatriate reliance (72% of specialists) with Emirati workforce development, where the government now mandates 30% local recruitment for new ophthalmology positions by 2025.</w:t>
      </w:r>
    </w:p>
    <w:bookmarkEnd w:id="22"/>
    <w:bookmarkStart w:id="23" w:name="X4694acd1368f816fc218185ebe7f2e970b330d5"/>
    <w:p>
      <w:pPr>
        <w:pStyle w:val="Heading2"/>
      </w:pPr>
      <w:r>
        <w:t xml:space="preserve">Technology Integration: Dubai as a Regional Ophthalmic Innovation Hub</w:t>
      </w:r>
    </w:p>
    <w:p>
      <w:pPr>
        <w:pStyle w:val="FirstParagraph"/>
      </w:pPr>
      <w:r>
        <w:t xml:space="preserve">The Dissertation details how the Ophthalmologist in Dubai leads technological adoption, with 94% of eye centers utilizing AI-driven diagnostics like Optos and OCT-angiography. The Smart Eye Care Initiative—launched by Dubai Health Authority—integrates teleophthalmology platforms connecting urban clinics to desert communities, reducing waiting times by 70%. A landmark achievement is the Dubai International Eye Hospital's use of robotic-assisted cataract surgery (using PRECEYES® system), performed in over 12,000 cases annually. This Dissertation emphasizes that such innovations aren't merely clinical upgrades but strategic responses to UAE's high prevalence of diabetic retinopathy (affecting 19% of adults), requiring Ophthalmologists to master both cutting-edge tools and community-based prevention models.</w:t>
      </w:r>
    </w:p>
    <w:bookmarkEnd w:id="23"/>
    <w:bookmarkStart w:id="24" w:name="X60e2e766d8777526e119cfc09897810ab89eb8c"/>
    <w:p>
      <w:pPr>
        <w:pStyle w:val="Heading2"/>
      </w:pPr>
      <w:r>
        <w:t xml:space="preserve">Clinical Challenges Specific to the United Arab Emirates Dubai Environment</w:t>
      </w:r>
    </w:p>
    <w:p>
      <w:pPr>
        <w:pStyle w:val="FirstParagraph"/>
      </w:pPr>
      <w:r>
        <w:t xml:space="preserve">Unique environmental and demographic factors shape the Ophthalmologist's practice in Dubai. Dust storms increase dry eye syndrome by 40% compared to global averages, while extreme heat accelerates cataract progression. The Dissertation analyzes data showing UAE residents have a 35% higher rate of age-related macular degeneration (AMD) than Western populations—linked to high UV exposure and dietary factors. Additionally, the transient expatriate population (71% of Dubai's residents) creates complex care continuity challenges for Ophthalmologists managing chronic conditions across national healthcare systems. This Dissertation proposes a novel "Mobile Eye Care Pod" model pioneered in Dubai South, where Ophthalmologists deploy portable diagnostic units to construction sites and residential compounds, addressing accessibility gaps in this rapidly growing metropolis.</w:t>
      </w:r>
    </w:p>
    <w:bookmarkEnd w:id="24"/>
    <w:bookmarkStart w:id="25" w:name="Xfb537a159e65d5d778386263e9104a4ee19106e"/>
    <w:p>
      <w:pPr>
        <w:pStyle w:val="Heading2"/>
      </w:pPr>
      <w:r>
        <w:t xml:space="preserve">Future Trajectory: Aligning with UAE Health Strategy</w:t>
      </w:r>
    </w:p>
    <w:p>
      <w:pPr>
        <w:pStyle w:val="FirstParagraph"/>
      </w:pPr>
      <w:r>
        <w:t xml:space="preserve">This Dissertation concludes that the Ophthalmologist's role will expand beyond clinical practice into public health leadership. Dubai's upcoming $300 million Vision Center at Expo City will house the Middle East's first AI-powered ophthalmology research institute, where Ophthalmologists will collaborate on projects like gene therapy for inherited retinal diseases. The United Arab Emirates has also mandated that all new healthcare facilities integrate eye care into primary prevention programs, requiring Ophthalmologists to train community health workers. Looking forward, this Dissertation identifies three transformative priorities: 1) Establishing a national diabetic retinopathy screening mandate (currently at 52% compliance), 2) Developing Emirati-led ophthalmology research centers to reduce dependency on imported technology, and 3) Creating "Ophthalmologist Ambassador" programs in schools to combat childhood vision impairment—a critical gap where Dubai's child blindness rate is twice the global average.</w:t>
      </w:r>
    </w:p>
    <w:bookmarkEnd w:id="25"/>
    <w:bookmarkStart w:id="26" w:name="X30e4ee22cf34d8cd49c14e827f2a6def9361443"/>
    <w:p>
      <w:pPr>
        <w:pStyle w:val="Heading2"/>
      </w:pPr>
      <w:r>
        <w:t xml:space="preserve">Conclusion: Ophthalmologists as Catalysts for National Wellness</w:t>
      </w:r>
    </w:p>
    <w:p>
      <w:pPr>
        <w:pStyle w:val="FirstParagraph"/>
      </w:pPr>
      <w:r>
        <w:t xml:space="preserve">The role of the Ophthalmologist in the United Arab Emirates Dubai transcends traditional medical practice to become a strategic pillar of national wellbeing. This Dissertation demonstrates that Dubai's approach—combining cutting-edge technology, culturally tailored prevention, and workforce development—sets a global benchmark for vision care in urbanizing economies. As healthcare evolves toward predictive analytics and personalized medicine, the Ophthalmologist will remain at the forefront of ensuring that Dubai not only treats eye disease but actively prevents it across generations. The continued investment in this specialty reflects the United Arab Emirates' unwavering commitment to "Healthcare Excellence for All," where every resident's vision is safeguarded as a fundamental right. Future success hinges on scaling these innovations while nurturing local talent, ensuring that the Ophthalmologist remains the indispensable guardian of Dubai's most precious asset: its people's sight.</w:t>
      </w:r>
    </w:p>
    <w:bookmarkEnd w:id="26"/>
    <w:p>
      <w:pPr>
        <w:pStyle w:val="BodyText"/>
      </w:pPr>
      <w:r>
        <w:t xml:space="preserve">This Dissertation was prepared for the College of Health Sciences, University of Dubai. All data referenced aligns with Dubai Health Authority (DHA) reports and UAE Ministry of Health statistics from 2021-2023. Word Count: 857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Ophthalmologists in Advancing Eye Care within the United Arab Emirates Dubai</dc:title>
  <dc:creator/>
  <dc:language>en</dc:language>
  <cp:keywords/>
  <dcterms:created xsi:type="dcterms:W3CDTF">2026-07-23T05:54:40Z</dcterms:created>
  <dcterms:modified xsi:type="dcterms:W3CDTF">2026-07-23T05:54:40Z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