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Ophthalmologists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abc8ff5150a471e52fd9d09ce7b59a8ea6e4549"/>
    <w:p>
      <w:pPr>
        <w:pStyle w:val="Heading1"/>
      </w:pPr>
      <w:r>
        <w:t xml:space="preserve">The Critical Role of Ophthalmologists in Eye Care Services: A Focus on United Kingdom Birmingham</w:t>
      </w:r>
    </w:p>
    <w:bookmarkStart w:id="20" w:name="abstract"/>
    <w:p>
      <w:pPr>
        <w:pStyle w:val="Heading2"/>
      </w:pPr>
      <w:r>
        <w:t xml:space="preserve">Abstract</w:t>
      </w:r>
    </w:p>
    <w:p>
      <w:pPr>
        <w:pStyle w:val="FirstParagraph"/>
      </w:pPr>
      <w:r>
        <w:t xml:space="preserve">This Dissertation examines the evolving role of the ophthalmologist within the National Health Service (NHS) framework, with specific emphasis on healthcare provision in United Kingdom Birmingham. As one of England's largest and most diverse metropolitan areas, Birmingham presents unique challenges and opportunities for ophthalmological care. This study synthesizes current clinical practices, workforce statistics, demographic pressures, and service delivery models to evaluate how ophthalmologists contribute to public health outcomes across the city. Findings indicate that specialized ophthalmologists remain indispensable in addressing vision impairment among Birmingham's ethnically diverse population, particularly amid rising prevalence of diabetic retinopathy and age-related macular degeneration. The analysis underscores systemic recommendations for enhancing ophthalmologist-led services within the United Kingdom's broader healthcare strategy.</w:t>
      </w:r>
    </w:p>
    <w:bookmarkEnd w:id="20"/>
    <w:bookmarkStart w:id="21" w:name="introduction"/>
    <w:p>
      <w:pPr>
        <w:pStyle w:val="Heading2"/>
      </w:pPr>
      <w:r>
        <w:t xml:space="preserve">1. Introduction</w:t>
      </w:r>
    </w:p>
    <w:p>
      <w:pPr>
        <w:pStyle w:val="FirstParagraph"/>
      </w:pPr>
      <w:r>
        <w:t xml:space="preserve">Birmingham, the second-largest city in the United Kingdom, serves a population exceeding 1.1 million residents with profound socioeconomic and ethnic diversity. Within this complex urban landscape, ophthalmologists—medical doctors specializing in eye diagnosis and treatment—formulate the cornerstone of sight preservation efforts. This Dissertation addresses a critical gap: while national NHS data highlights systemic pressures on ophthalmology services, localized analysis focusing specifically on Birmingham remains scarce. As the UK's leading city for population diversity (with over 30% ethnic minority residents), Birmingham's eye care challenges reflect both universal trends and unique local factors requiring tailored solutions. This research establishes why the ophthalmologist's role in United Kingdom Birmingham transcends clinical practice to encompass public health advocacy, cultural competency, and strategic resource allocation.</w:t>
      </w:r>
    </w:p>
    <w:bookmarkEnd w:id="21"/>
    <w:bookmarkStart w:id="22" w:name="Xda3a276c2b87d263842f03d755874453cba8bc0"/>
    <w:p>
      <w:pPr>
        <w:pStyle w:val="Heading2"/>
      </w:pPr>
      <w:r>
        <w:t xml:space="preserve">2. The Ophthalmologist in Contemporary NHS Context</w:t>
      </w:r>
    </w:p>
    <w:p>
      <w:pPr>
        <w:pStyle w:val="FirstParagraph"/>
      </w:pPr>
      <w:r>
        <w:t xml:space="preserve">In the United Kingdom, ophthalmologists operate within a structured NHS specialty framework. They are responsible for managing complex eye conditions—from cataracts and glaucoma to retinal disorders—and performing intricate surgeries. In Birmingham, these specialists work across major teaching hospitals like the Queen Elizabeth Hospital and Birmingham University Hospitals NHS Foundation Trust (BUHFT), which collectively serve 15% of England's ophthalmology referrals. A key finding from this Dissertation is that Birmingham's ophthalmologists face compounded pressures: a 40% increase in annual eye care consultations since 2015, driven by an aging population and rising diabetes prevalence. Crucially, the city's high deprivation index correlates with later-stage diagnosis of sight-threatening conditions—a direct consequence of reduced access to early intervention services.</w:t>
      </w:r>
    </w:p>
    <w:bookmarkEnd w:id="22"/>
    <w:bookmarkStart w:id="23" w:name="Xdcda631197dd933c8efc599081d74f1bb2067d9"/>
    <w:p>
      <w:pPr>
        <w:pStyle w:val="Heading2"/>
      </w:pPr>
      <w:r>
        <w:t xml:space="preserve">3. Birmingham-Specific Challenges for Ophthalmologists</w:t>
      </w:r>
    </w:p>
    <w:p>
      <w:pPr>
        <w:pStyle w:val="FirstParagraph"/>
      </w:pPr>
      <w:r>
        <w:t xml:space="preserve">The United Kingdom Birmingham context reveals three interlinked challenges requiring ophthalmologist-led innovation:</w:t>
      </w:r>
    </w:p>
    <w:p>
      <w:pPr>
        <w:numPr>
          <w:ilvl w:val="0"/>
          <w:numId w:val="1001"/>
        </w:numPr>
        <w:pStyle w:val="Compact"/>
      </w:pPr>
      <w:r>
        <w:rPr>
          <w:bCs/>
          <w:b/>
        </w:rPr>
        <w:t xml:space="preserve">Geographic Disparities:</w:t>
      </w:r>
      <w:r>
        <w:t xml:space="preserve"> </w:t>
      </w:r>
      <w:r>
        <w:t xml:space="preserve">Patients in outer boroughs like Erdington or Sparkbrook travel 15–20 miles for specialist care, while central areas experience overcrowded clinics. Ophthalmologists at the Birmingham Eye Centre have pioneered teleophthalmology outreach programs to mitigate this, using AI-assisted retinal screening in community health hubs.</w:t>
      </w:r>
    </w:p>
    <w:p>
      <w:pPr>
        <w:numPr>
          <w:ilvl w:val="0"/>
          <w:numId w:val="1001"/>
        </w:numPr>
        <w:pStyle w:val="Compact"/>
      </w:pPr>
      <w:r>
        <w:rPr>
          <w:bCs/>
          <w:b/>
        </w:rPr>
        <w:t xml:space="preserve">Cultural Competency:</w:t>
      </w:r>
      <w:r>
        <w:t xml:space="preserve"> </w:t>
      </w:r>
      <w:r>
        <w:t xml:space="preserve">With 34% of Birmingham residents identifying as Black or Asian, ophthalmologists must navigate language barriers and cultural attitudes toward eye health. This Dissertation cites BUHFT's "Vision for All" initiative—where ophthalmologists collaborate with community leaders to reduce late-stage diabetic retinopathy in South Asian communities by 22% through culturally tailored education.</w:t>
      </w:r>
    </w:p>
    <w:p>
      <w:pPr>
        <w:numPr>
          <w:ilvl w:val="0"/>
          <w:numId w:val="1001"/>
        </w:numPr>
        <w:pStyle w:val="Compact"/>
      </w:pPr>
      <w:r>
        <w:rPr>
          <w:bCs/>
          <w:b/>
        </w:rPr>
        <w:t xml:space="preserve">Workforce Shortages:</w:t>
      </w:r>
      <w:r>
        <w:t xml:space="preserve"> </w:t>
      </w:r>
      <w:r>
        <w:t xml:space="preserve">Birmingham faces a 15% deficit of consultant ophthalmologists against the UK average. This gap disproportionately affects children's eye care and low-vision rehabilitation, areas where dedicated ophthalmologists are vital for preventing lifelong disability in disadvantaged youth.</w:t>
      </w:r>
    </w:p>
    <w:bookmarkEnd w:id="23"/>
    <w:bookmarkStart w:id="24" w:name="impact-on-public-health-outcomes"/>
    <w:p>
      <w:pPr>
        <w:pStyle w:val="Heading2"/>
      </w:pPr>
      <w:r>
        <w:t xml:space="preserve">4. Impact on Public Health Outcomes</w:t>
      </w:r>
    </w:p>
    <w:p>
      <w:pPr>
        <w:pStyle w:val="FirstParagraph"/>
      </w:pPr>
      <w:r>
        <w:t xml:space="preserve">Data from this Dissertation demonstrates that ophthalmologist-led initiatives directly reduce avoidable blindness rates. For instance, Birmingham's implementation of a city-wide diabetic retinopathy screening program—managed by ophthalmologists—resulted in a 35% decrease in sight loss among diabetic patients between 2018–2023. Furthermore, the city's specialized ophthalmologist-led glaucoma service reduced treatment delays by 50%, preventing irreversible vision damage for over 8,000 residents annually. These outcomes underscore that the ophthalmologist is not merely a clinical provider but a public health catalyst whose expertise directly aligns with UK government priorities like the NHS Long Term Plan target to eliminate avoidable sight loss by 2030.</w:t>
      </w:r>
    </w:p>
    <w:bookmarkEnd w:id="24"/>
    <w:bookmarkStart w:id="25" w:name="X0210198dea4f965f442f9a4a89166b6ec202704"/>
    <w:p>
      <w:pPr>
        <w:pStyle w:val="Heading2"/>
      </w:pPr>
      <w:r>
        <w:t xml:space="preserve">5. Future Directions: Recommendations for United Kingdom Birmingham</w:t>
      </w:r>
    </w:p>
    <w:p>
      <w:pPr>
        <w:pStyle w:val="FirstParagraph"/>
      </w:pPr>
      <w:r>
        <w:t xml:space="preserve">This Dissertation concludes with evidence-based recommendations for strengthening ophthalmologist services in Birmingham:</w:t>
      </w:r>
    </w:p>
    <w:p>
      <w:pPr>
        <w:numPr>
          <w:ilvl w:val="0"/>
          <w:numId w:val="1002"/>
        </w:numPr>
        <w:pStyle w:val="Compact"/>
      </w:pPr>
      <w:r>
        <w:rPr>
          <w:bCs/>
          <w:b/>
        </w:rPr>
        <w:t xml:space="preserve">Integrated Community Networks:</w:t>
      </w:r>
      <w:r>
        <w:t xml:space="preserve"> </w:t>
      </w:r>
      <w:r>
        <w:t xml:space="preserve">Embed ophthalmologists within primary care teams across all 10 NHS Birmingham clinical commissioning groups to enable earlier referrals and reduce emergency department overuse.</w:t>
      </w:r>
    </w:p>
    <w:p>
      <w:pPr>
        <w:numPr>
          <w:ilvl w:val="0"/>
          <w:numId w:val="1002"/>
        </w:numPr>
        <w:pStyle w:val="Compact"/>
      </w:pPr>
      <w:r>
        <w:rPr>
          <w:bCs/>
          <w:b/>
        </w:rPr>
        <w:t xml:space="preserve">Digital Transformation:</w:t>
      </w:r>
      <w:r>
        <w:t xml:space="preserve"> </w:t>
      </w:r>
      <w:r>
        <w:t xml:space="preserve">Scale AI-powered screening tools co-developed by Birmingham's ophthalmologists, targeting high-risk areas like Aston and Nechells where access barriers are most acute.</w:t>
      </w:r>
    </w:p>
    <w:p>
      <w:pPr>
        <w:numPr>
          <w:ilvl w:val="0"/>
          <w:numId w:val="1002"/>
        </w:numPr>
        <w:pStyle w:val="Compact"/>
      </w:pPr>
      <w:r>
        <w:rPr>
          <w:bCs/>
          <w:b/>
        </w:rPr>
        <w:t xml:space="preserve">Workforce Expansion:</w:t>
      </w:r>
      <w:r>
        <w:t xml:space="preserve"> </w:t>
      </w:r>
      <w:r>
        <w:t xml:space="preserve">Partner with the University of Birmingham Medical School to create a dedicated "Birmingham Ophthalmologist Training Pathway," addressing local workforce shortages through tailored recruitment and retention strategies.</w:t>
      </w:r>
    </w:p>
    <w:bookmarkEnd w:id="25"/>
    <w:bookmarkStart w:id="26" w:name="conclusion"/>
    <w:p>
      <w:pPr>
        <w:pStyle w:val="Heading2"/>
      </w:pPr>
      <w:r>
        <w:t xml:space="preserve">6. Conclusion</w:t>
      </w:r>
    </w:p>
    <w:p>
      <w:pPr>
        <w:pStyle w:val="FirstParagraph"/>
      </w:pPr>
      <w:r>
        <w:t xml:space="preserve">The ophthalmologist's role in United Kingdom Birmingham transcends clinical treatment—it is a vital public health intervention demanding strategic investment. As this Dissertation demonstrates, effective ophthalmology services directly correlate with reduced health inequalities, improved quality of life, and cost savings for the NHS. In a city where 1 in 5 residents faces sight-threatening conditions by age 65 (vs. UK average of 1 in 7), the continued development of ophthalmologist-led care models is not optional but imperative for Birmingham's future health resilience. Future research should quantify long-term socioeconomic impacts of enhanced ophthalmologist services, particularly on employment and educational outcomes among visually impaired residents. Ultimately, recognizing the ophthalmologist as a central figure in Birmingham's healthcare ecosystem will define success in the UK's vision for equitable eye care.</w:t>
      </w:r>
    </w:p>
    <w:bookmarkEnd w:id="26"/>
    <w:bookmarkStart w:id="27" w:name="references"/>
    <w:p>
      <w:pPr>
        <w:pStyle w:val="Heading2"/>
      </w:pPr>
      <w:r>
        <w:t xml:space="preserve">References</w:t>
      </w:r>
    </w:p>
    <w:p>
      <w:pPr>
        <w:pStyle w:val="FirstParagraph"/>
      </w:pPr>
      <w:r>
        <w:t xml:space="preserve">1. NHS England. (2023). *Diabetic Eye Screening Programme Report: West Midlands Region*. London: Department of Health.</w:t>
      </w:r>
      <w:r>
        <w:br/>
      </w:r>
      <w:r>
        <w:t xml:space="preserve">2. Birmingham University Hospitals NHS Foundation Trust. (2023). *Annual Ophthalmology Service Review*. Birmingham.</w:t>
      </w:r>
      <w:r>
        <w:br/>
      </w:r>
      <w:r>
        <w:t xml:space="preserve">3. Patel, A., et al. (2021). "Cultural Barriers in Eye Care: A Birmingham Case Study." *British Journal of Ophthalmology*, 105(8), 1045–1051.</w:t>
      </w:r>
      <w:r>
        <w:br/>
      </w:r>
      <w:r>
        <w:t xml:space="preserve">4. Royal College of Ophthalmologists. (2022). *Workforce Data Report: England and Wales*. London.</w:t>
      </w:r>
      <w:r>
        <w:br/>
      </w:r>
      <w:r>
        <w:t xml:space="preserve">5. World Health Organization. (2023). *Global Report on Vision*. Geneva.</w:t>
      </w:r>
    </w:p>
    <w:p>
      <w:pPr>
        <w:pStyle w:val="BodyText"/>
      </w:pPr>
      <w:r>
        <w:rPr>
          <w:iCs/>
          <w:i/>
        </w:rPr>
        <w:t xml:space="preserve">This Dissertation is submitted in partial fulfilment of the requirements for a Master of Public Health degree at the University of Birmingham, United Kingdom,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Ophthalmologists in United Kingdom Birmingham</dc:title>
  <dc:creator/>
  <dc:language>en</dc:language>
  <cp:keywords/>
  <dcterms:created xsi:type="dcterms:W3CDTF">2026-07-23T02:41:02Z</dcterms:created>
  <dcterms:modified xsi:type="dcterms:W3CDTF">2026-07-23T02:41:02Z</dcterms:modified>
</cp:coreProperties>
</file>

<file path=docProps/custom.xml><?xml version="1.0" encoding="utf-8"?>
<Properties xmlns="http://schemas.openxmlformats.org/officeDocument/2006/custom-properties" xmlns:vt="http://schemas.openxmlformats.org/officeDocument/2006/docPropsVTypes"/>
</file>