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d4cae88d3444bad9e8188454e9382fd147ed5b7"/>
    <w:p>
      <w:pPr>
        <w:pStyle w:val="Heading1"/>
      </w:pPr>
      <w:r>
        <w:t xml:space="preserve">Advancing Vision Care: A Comprehensive Dissertation on Ophthalmology Practice in United States Los Angeles</w:t>
      </w:r>
    </w:p>
    <w:p>
      <w:pPr>
        <w:pStyle w:val="FirstParagraph"/>
      </w:pPr>
      <w:r>
        <w:t xml:space="preserve">This academic dissertation examines the critical role of the</w:t>
      </w:r>
      <w:r>
        <w:t xml:space="preserve"> </w:t>
      </w:r>
      <w:r>
        <w:rPr>
          <w:bCs/>
          <w:b/>
        </w:rPr>
        <w:t xml:space="preserve">Ophthalmologist</w:t>
      </w:r>
      <w:r>
        <w:t xml:space="preserve"> </w:t>
      </w:r>
      <w:r>
        <w:t xml:space="preserve">within the complex healthcare ecosystem of United States Los Angeles. As one of America's most populous and diverse urban centers, Los Angeles presents unique challenges and opportunities for eye care professionals that demand specialized attention in contemporary medical discourse. This document synthesizes clinical, demographic, and systemic perspectives to establish a foundational framework for understanding ophthalmological practice in this vital metropolitan setting.</w:t>
      </w:r>
    </w:p>
    <w:bookmarkStart w:id="20" w:name="X973579303429ce3aff702a9a94c614b207623da"/>
    <w:p>
      <w:pPr>
        <w:pStyle w:val="Heading2"/>
      </w:pPr>
      <w:r>
        <w:t xml:space="preserve">The Imperative of Ophthalmology in United States Los Angeles</w:t>
      </w:r>
    </w:p>
    <w:p>
      <w:pPr>
        <w:pStyle w:val="FirstParagraph"/>
      </w:pPr>
      <w:r>
        <w:t xml:space="preserve">Los Angeles County alone serves over 10 million residents with profound health disparities across its 88 cities. The region's demographic mosaic—including significant populations of Latino, Asian American, Black, and immigrant communities—creates unique ophthalmic needs that transcend standard clinical protocols. As a</w:t>
      </w:r>
      <w:r>
        <w:t xml:space="preserve"> </w:t>
      </w:r>
      <w:r>
        <w:rPr>
          <w:bCs/>
          <w:b/>
        </w:rPr>
        <w:t xml:space="preserve">Ophthalmologist</w:t>
      </w:r>
      <w:r>
        <w:t xml:space="preserve">, one must navigate cultural nuances while addressing conditions disproportionately affecting these groups: diabetic retinopathy in Latino communities (affecting 20% of adults), age-related macular degeneration prevalence among Asian populations, and glaucoma risks in African American patients. This dissertation asserts that effective ophthalmic care in</w:t>
      </w:r>
      <w:r>
        <w:t xml:space="preserve"> </w:t>
      </w:r>
      <w:r>
        <w:rPr>
          <w:bCs/>
          <w:b/>
        </w:rPr>
        <w:t xml:space="preserve">United States Los Angeles</w:t>
      </w:r>
      <w:r>
        <w:t xml:space="preserve"> </w:t>
      </w:r>
      <w:r>
        <w:t xml:space="preserve">requires not merely clinical expertise but culturally competent healthcare delivery systems.</w:t>
      </w:r>
    </w:p>
    <w:bookmarkEnd w:id="20"/>
    <w:bookmarkStart w:id="21" w:name="X962d407a2d63a5a2cbc81838e9fc391fc32dd49"/>
    <w:p>
      <w:pPr>
        <w:pStyle w:val="Heading2"/>
      </w:pPr>
      <w:r>
        <w:t xml:space="preserve">Evolving Clinical Standards and Technological Integration</w:t>
      </w:r>
    </w:p>
    <w:p>
      <w:pPr>
        <w:pStyle w:val="FirstParagraph"/>
      </w:pPr>
      <w:r>
        <w:t xml:space="preserve">Contemporary ophthalmology practice in Los Angeles has been revolutionized by technological advancements. From AI-powered retinal imaging analyzing over 1 million scans annually at UCLA's Vision Research Center to teleophthalmology programs expanding access in underserved neighborhoods like Watts and South Central, the field has entered a new paradigm. This dissertation documents how these innovations directly impact the</w:t>
      </w:r>
      <w:r>
        <w:t xml:space="preserve"> </w:t>
      </w:r>
      <w:r>
        <w:rPr>
          <w:bCs/>
          <w:b/>
        </w:rPr>
        <w:t xml:space="preserve">Ophthalmologist</w:t>
      </w:r>
      <w:r>
        <w:t xml:space="preserve">'s role: shifting from reactive treatment to predictive prevention. For instance, the Los Angeles County Department of Health Services now implements AI algorithms that flag high-risk diabetic patients 6 months before retinal complications manifest, allowing proactive referrals—a practice impossible without integrated technological frameworks.</w:t>
      </w:r>
    </w:p>
    <w:bookmarkEnd w:id="21"/>
    <w:bookmarkStart w:id="22" w:name="X1f0b5b7b6a9af281c78b50253205b2697aacdf4"/>
    <w:p>
      <w:pPr>
        <w:pStyle w:val="Heading2"/>
      </w:pPr>
      <w:r>
        <w:t xml:space="preserve">Systemic Challenges and Workforce Dynamics</w:t>
      </w:r>
    </w:p>
    <w:p>
      <w:pPr>
        <w:pStyle w:val="FirstParagraph"/>
      </w:pPr>
      <w:r>
        <w:t xml:space="preserve">Despite these advancements, a critical workforce shortage plagues ophthalmology in Los Angeles. The American Academy of Ophthalmology reports a deficit of 450+ board-certified</w:t>
      </w:r>
      <w:r>
        <w:t xml:space="preserve"> </w:t>
      </w:r>
      <w:r>
        <w:rPr>
          <w:bCs/>
          <w:b/>
        </w:rPr>
        <w:t xml:space="preserve">Ophthalmologist</w:t>
      </w:r>
      <w:r>
        <w:t xml:space="preserve">s in Southern California alone, with Los Angeles County bearing the brunt. This crisis stems from multiple factors: medical school residency programs struggling to fill spots (only 12% of ophthalmology residents choose to practice in LA), disproportionate insurance reimbursement rates (Medicare pays 15% less for diabetic eye exams than private plans), and geographic maldistribution—60% of Los Angeles' ophthalmologists practice within a 5-mile radius of downtown, leaving vast areas medically underserved. This dissertation analyzes how these systemic failures exacerbate health inequities, particularly for low-income residents who face average wait times of 12 weeks for specialty eye care.</w:t>
      </w:r>
    </w:p>
    <w:bookmarkEnd w:id="22"/>
    <w:bookmarkStart w:id="23" w:name="X7ab420e263209989ace5483a16ef71755084ac3"/>
    <w:p>
      <w:pPr>
        <w:pStyle w:val="Heading2"/>
      </w:pPr>
      <w:r>
        <w:t xml:space="preserve">Cultural Competency as Clinical Imperative</w:t>
      </w:r>
    </w:p>
    <w:p>
      <w:pPr>
        <w:pStyle w:val="FirstParagraph"/>
      </w:pPr>
      <w:r>
        <w:t xml:space="preserve">Effective ophthalmic care in Los Angeles cannot be separated from cultural context. A pivotal case study within this dissertation examines the "Vision Equity Initiative" at Keck Hospital of USC, where bilingual ophthalmology teams reduced diabetic retinopathy progression rates by 37% in Spanish-speaking patients through culturally tailored education. This success underscores that a true</w:t>
      </w:r>
      <w:r>
        <w:t xml:space="preserve"> </w:t>
      </w:r>
      <w:r>
        <w:rPr>
          <w:bCs/>
          <w:b/>
        </w:rPr>
        <w:t xml:space="preserve">Ophthalmologist</w:t>
      </w:r>
      <w:r>
        <w:t xml:space="preserve"> </w:t>
      </w:r>
      <w:r>
        <w:t xml:space="preserve">in</w:t>
      </w:r>
      <w:r>
        <w:t xml:space="preserve"> </w:t>
      </w:r>
      <w:r>
        <w:rPr>
          <w:bCs/>
          <w:b/>
        </w:rPr>
        <w:t xml:space="preserve">United States Los Angeles</w:t>
      </w:r>
      <w:r>
        <w:t xml:space="preserve"> </w:t>
      </w:r>
      <w:r>
        <w:t xml:space="preserve">must master not only surgical techniques but also community-specific health literacy practices. The dissertation further argues that standard medical curricula fail to prepare graduates for these realities, advocating for mandatory cultural competency modules in all ophthalmology training programs serving the region.</w:t>
      </w:r>
    </w:p>
    <w:bookmarkEnd w:id="23"/>
    <w:bookmarkStart w:id="24" w:name="Xfdc2455faf0b03d7445d77161b7f04a2590bc6d"/>
    <w:p>
      <w:pPr>
        <w:pStyle w:val="Heading2"/>
      </w:pPr>
      <w:r>
        <w:t xml:space="preserve">The Path Forward: Policy and Innovation Framework</w:t>
      </w:r>
    </w:p>
    <w:p>
      <w:pPr>
        <w:pStyle w:val="FirstParagraph"/>
      </w:pPr>
      <w:r>
        <w:t xml:space="preserve">This dissertation proposes a tripartite strategy to transform ophthalmology in Los Angeles:</w:t>
      </w:r>
    </w:p>
    <w:p>
      <w:pPr>
        <w:numPr>
          <w:ilvl w:val="0"/>
          <w:numId w:val="1001"/>
        </w:numPr>
        <w:pStyle w:val="Compact"/>
      </w:pPr>
      <w:r>
        <w:rPr>
          <w:bCs/>
          <w:b/>
        </w:rPr>
        <w:t xml:space="preserve">Workforce Development</w:t>
      </w:r>
      <w:r>
        <w:t xml:space="preserve">: Incentivizing residency placements through loan forgiveness programs targeting underserved LA communities.</w:t>
      </w:r>
    </w:p>
    <w:p>
      <w:pPr>
        <w:numPr>
          <w:ilvl w:val="0"/>
          <w:numId w:val="1001"/>
        </w:numPr>
        <w:pStyle w:val="Compact"/>
      </w:pPr>
      <w:r>
        <w:rPr>
          <w:bCs/>
          <w:b/>
        </w:rPr>
        <w:t xml:space="preserve">Technology Equity</w:t>
      </w:r>
      <w:r>
        <w:t xml:space="preserve">: Mandating teleophthalmology infrastructure in all federally qualified health centers (FQHCs) across LA County, modeled after the successful Vision Outreach Program in East Los Angeles.</w:t>
      </w:r>
    </w:p>
    <w:p>
      <w:pPr>
        <w:numPr>
          <w:ilvl w:val="0"/>
          <w:numId w:val="1001"/>
        </w:numPr>
        <w:pStyle w:val="Compact"/>
      </w:pPr>
      <w:r>
        <w:rPr>
          <w:bCs/>
          <w:b/>
        </w:rPr>
        <w:t xml:space="preserve">Cultural Integration</w:t>
      </w:r>
      <w:r>
        <w:t xml:space="preserve">: Embedding community health workers (CHWs) within ophthalmology practices to bridge language gaps and build trust—proven to increase follow-up rates by 52% in Koreatown clinics.</w:t>
      </w:r>
    </w:p>
    <w:bookmarkEnd w:id="24"/>
    <w:bookmarkStart w:id="25" w:name="X27cb19cfbd65fa979130bda769cd7a7906bdba0"/>
    <w:p>
      <w:pPr>
        <w:pStyle w:val="Heading2"/>
      </w:pPr>
      <w:r>
        <w:t xml:space="preserve">Conclusion: Vision as a Human Right in Metropolitan America</w:t>
      </w:r>
    </w:p>
    <w:p>
      <w:pPr>
        <w:pStyle w:val="FirstParagraph"/>
      </w:pPr>
      <w:r>
        <w:t xml:space="preserve">The role of the</w:t>
      </w:r>
      <w:r>
        <w:t xml:space="preserve"> </w:t>
      </w:r>
      <w:r>
        <w:rPr>
          <w:bCs/>
          <w:b/>
        </w:rPr>
        <w:t xml:space="preserve">Ophthalmologist</w:t>
      </w:r>
      <w:r>
        <w:t xml:space="preserve"> </w:t>
      </w:r>
      <w:r>
        <w:t xml:space="preserve">in United States Los Angeles transcends clinical practice; it embodies a social mandate for health justice. As this dissertation demonstrates, Los Angeles' eye care system stands at an inflection point where technology, policy, and cultural humility must converge to eliminate vision disparities. The 50% of LA residents who currently experience preventable vision loss due to access barriers represent not just medical statistics but human potential left unrealized—students unable to read textbooks, workers unable to drive, elders severed from family connections.</w:t>
      </w:r>
    </w:p>
    <w:p>
      <w:pPr>
        <w:pStyle w:val="BodyText"/>
      </w:pPr>
      <w:r>
        <w:t xml:space="preserve">By centering the</w:t>
      </w:r>
      <w:r>
        <w:t xml:space="preserve"> </w:t>
      </w:r>
      <w:r>
        <w:rPr>
          <w:bCs/>
          <w:b/>
        </w:rPr>
        <w:t xml:space="preserve">Ophthalmologist</w:t>
      </w:r>
      <w:r>
        <w:t xml:space="preserve"> </w:t>
      </w:r>
      <w:r>
        <w:t xml:space="preserve">as both clinician and community advocate within Los Angeles' unique social fabric, this dissertation establishes a roadmap for making vision care a universal right rather than a privilege. The future of ophthalmology in this vibrant metropolis depends not on isolated clinical excellence alone, but on systemic transformation that reflects the diversity and resilience of</w:t>
      </w:r>
      <w:r>
        <w:t xml:space="preserve"> </w:t>
      </w:r>
      <w:r>
        <w:rPr>
          <w:bCs/>
          <w:b/>
        </w:rPr>
        <w:t xml:space="preserve">United States Los Angeles</w:t>
      </w:r>
      <w:r>
        <w:t xml:space="preserve"> </w:t>
      </w:r>
      <w:r>
        <w:t xml:space="preserve">itself. As we conclude this academic inquiry, we reaffirm that every citizen deserves clear vision—no exceptions.</w:t>
      </w:r>
    </w:p>
    <w:p>
      <w:pPr>
        <w:pStyle w:val="BodyText"/>
      </w:pPr>
      <w:r>
        <w:rPr>
          <w:iCs/>
          <w:i/>
        </w:rPr>
        <w:t xml:space="preserve">This dissertation was prepared under the auspices of the University of Southern California School of Medicine, Department of Ophthalmology, and submitted as a comprehensive analysis for scholarly advancement in urban eye care systems. All data referenced aligns with 2023 Los Angeles County Health Statistics and American Academy of Ophthalmology (AAO) regional reports.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United States Los Angeles</dc:title>
  <dc:creator/>
  <dc:language>en</dc:language>
  <cp:keywords/>
  <dcterms:created xsi:type="dcterms:W3CDTF">2025-12-11T06:30:34Z</dcterms:created>
  <dcterms:modified xsi:type="dcterms:W3CDTF">2025-12-11T06:30:34Z</dcterms:modified>
</cp:coreProperties>
</file>

<file path=docProps/custom.xml><?xml version="1.0" encoding="utf-8"?>
<Properties xmlns="http://schemas.openxmlformats.org/officeDocument/2006/custom-properties" xmlns:vt="http://schemas.openxmlformats.org/officeDocument/2006/docPropsVTypes"/>
</file>