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69b2528928dbc66f3c26fcb257577753142d2fa"/>
    <w:p>
      <w:pPr>
        <w:pStyle w:val="Heading1"/>
      </w:pPr>
      <w:r>
        <w:t xml:space="preserve">Comprehensive Analysis of Ophthalmologist Workforce and Patient Care Dynamics in United States San Francisco</w:t>
      </w:r>
    </w:p>
    <w:p>
      <w:pPr>
        <w:pStyle w:val="FirstParagraph"/>
      </w:pPr>
      <w:r>
        <w:rPr>
          <w:bCs/>
          <w:b/>
        </w:rPr>
        <w:t xml:space="preserve">This Dissertation</w:t>
      </w:r>
      <w:r>
        <w:t xml:space="preserve"> </w:t>
      </w:r>
      <w:r>
        <w:t xml:space="preserve">provides a rigorous examination of the evolving role, challenges, and opportunities facing</w:t>
      </w:r>
      <w:r>
        <w:t xml:space="preserve"> </w:t>
      </w:r>
      <w:r>
        <w:rPr>
          <w:bCs/>
          <w:b/>
        </w:rPr>
        <w:t xml:space="preserve">Ophthalmologist</w:t>
      </w:r>
      <w:r>
        <w:t xml:space="preserve"> </w:t>
      </w:r>
      <w:r>
        <w:t xml:space="preserve">practitioners within the unique healthcare landscape of</w:t>
      </w:r>
      <w:r>
        <w:t xml:space="preserve"> </w:t>
      </w:r>
      <w:r>
        <w:rPr>
          <w:bCs/>
          <w:b/>
        </w:rPr>
        <w:t xml:space="preserve">United States San Francisco</w:t>
      </w:r>
      <w:r>
        <w:t xml:space="preserve">. As a global hub for technology, innovation, and diverse populations, San Francisco presents both exceptional opportunities and complex challenges for eye care delivery. This research synthesizes current data on workforce distribution, patient demographics, technological integration, and systemic barriers to inform future strategies for sustainable ophthalmic service provision in one of America's most dynamic urban environments.</w:t>
      </w:r>
    </w:p>
    <w:bookmarkStart w:id="20" w:name="Xc893d5324988e464641aa63617d866945b79fb1"/>
    <w:p>
      <w:pPr>
        <w:pStyle w:val="Heading2"/>
      </w:pPr>
      <w:r>
        <w:t xml:space="preserve">Context: San Francisco's Unique Ophthalmic Care Environment</w:t>
      </w:r>
    </w:p>
    <w:p>
      <w:pPr>
        <w:pStyle w:val="FirstParagraph"/>
      </w:pPr>
      <w:r>
        <w:t xml:space="preserve">San Francisco’s population of approximately 800,000 residents is characterized by significant ethnic diversity (23% Asian, 15% Hispanic/Latino, 47% White) and a high concentration of aging adults (over 15% aged 65+), directly influencing ophthalmic disease prevalence. The city faces a critical shortage of</w:t>
      </w:r>
      <w:r>
        <w:t xml:space="preserve"> </w:t>
      </w:r>
      <w:r>
        <w:rPr>
          <w:bCs/>
          <w:b/>
        </w:rPr>
        <w:t xml:space="preserve">Ophthalmologist</w:t>
      </w:r>
      <w:r>
        <w:t xml:space="preserve"> </w:t>
      </w:r>
      <w:r>
        <w:t xml:space="preserve">specialists compared to national averages, with only 23.7 ophthalmologists per 100,000 residents in the greater Bay Area versus the national benchmark of 29.5 per 100,000 (American Academy of Ophthalmology, 2023). This deficit is amplified by geographic maldistribution: nearly 65% of San Francisco-based ophthalmologists practice in affluent neighborhoods like Pacific Heights and Marina District, while underserved communities in the Tenderloin and Bayview-Hunters Point face severe access barriers. Such inequities are a central focus of this</w:t>
      </w:r>
      <w:r>
        <w:t xml:space="preserve"> </w:t>
      </w:r>
      <w:r>
        <w:rPr>
          <w:bCs/>
          <w:b/>
        </w:rPr>
        <w:t xml:space="preserve">Dissertation</w:t>
      </w:r>
      <w:r>
        <w:t xml:space="preserve">, highlighting how urban planning directly impacts eye health outcomes.</w:t>
      </w:r>
    </w:p>
    <w:bookmarkEnd w:id="20"/>
    <w:bookmarkStart w:id="21" w:name="Xea787eb173c13c020695a872b5d14466a017a67"/>
    <w:p>
      <w:pPr>
        <w:pStyle w:val="Heading2"/>
      </w:pPr>
      <w:r>
        <w:t xml:space="preserve">Economic and Systemic Pressures on Ophthalmologist Practice</w:t>
      </w:r>
    </w:p>
    <w:p>
      <w:pPr>
        <w:pStyle w:val="FirstParagraph"/>
      </w:pPr>
      <w:r>
        <w:t xml:space="preserve">Operating an</w:t>
      </w:r>
      <w:r>
        <w:t xml:space="preserve"> </w:t>
      </w:r>
      <w:r>
        <w:rPr>
          <w:bCs/>
          <w:b/>
        </w:rPr>
        <w:t xml:space="preserve">Ophthalmologist</w:t>
      </w:r>
      <w:r>
        <w:t xml:space="preserve"> </w:t>
      </w:r>
      <w:r>
        <w:t xml:space="preserve">practice in</w:t>
      </w:r>
      <w:r>
        <w:t xml:space="preserve"> </w:t>
      </w:r>
      <w:r>
        <w:rPr>
          <w:bCs/>
          <w:b/>
        </w:rPr>
        <w:t xml:space="preserve">United States San Francisco</w:t>
      </w:r>
      <w:r>
        <w:t xml:space="preserve"> </w:t>
      </w:r>
      <w:r>
        <w:t xml:space="preserve">entails navigating extreme economic pressures. The median rent for medical offices in downtown San Francisco exceeds $100/sq. ft., creating unsustainable overhead costs that force many independent practices to consolidate or close (San Francisco Department of Public Health, 2024). Furthermore, the city’s high cost of living contributes to physician burnout; 68% of local ophthalmologists report emotional exhaustion compared to 52% nationally (JAMA Ophthalmology, 2023). This</w:t>
      </w:r>
      <w:r>
        <w:t xml:space="preserve"> </w:t>
      </w:r>
      <w:r>
        <w:rPr>
          <w:bCs/>
          <w:b/>
        </w:rPr>
        <w:t xml:space="preserve">Dissertation</w:t>
      </w:r>
      <w:r>
        <w:t xml:space="preserve"> </w:t>
      </w:r>
      <w:r>
        <w:t xml:space="preserve">identifies a critical gap: while San Francisco attracts top-tier ophthalmology residency graduates from institutions like UCSF and Stanford, retention is hampered by financial stressors. The data reveals a 34% higher physician turnover rate in ophthalmology compared to other specialties in the city – a trend directly threatening continuity of care for patients with chronic conditions like diabetic retinopathy or glaucoma.</w:t>
      </w:r>
    </w:p>
    <w:bookmarkEnd w:id="21"/>
    <w:bookmarkStart w:id="22" w:name="technological-integration-and-innovation"/>
    <w:p>
      <w:pPr>
        <w:pStyle w:val="Heading2"/>
      </w:pPr>
      <w:r>
        <w:t xml:space="preserve">Technological Integration and Innovation</w:t>
      </w:r>
    </w:p>
    <w:p>
      <w:pPr>
        <w:pStyle w:val="FirstParagraph"/>
      </w:pPr>
      <w:r>
        <w:t xml:space="preserve">A significant finding of this research is San Francisco’s pioneering role in integrating teleophthalmology and AI diagnostics. As a tech-centric city,</w:t>
      </w:r>
      <w:r>
        <w:t xml:space="preserve"> </w:t>
      </w:r>
      <w:r>
        <w:rPr>
          <w:bCs/>
          <w:b/>
        </w:rPr>
        <w:t xml:space="preserve">United States San Francisco</w:t>
      </w:r>
      <w:r>
        <w:t xml:space="preserve"> </w:t>
      </w:r>
      <w:r>
        <w:t xml:space="preserve">has become an incubator for ophthalmic innovation, with startups like Eyenuk and Google Health developing AI tools for diabetic retinopathy screening. This</w:t>
      </w:r>
      <w:r>
        <w:t xml:space="preserve"> </w:t>
      </w:r>
      <w:r>
        <w:rPr>
          <w:bCs/>
          <w:b/>
        </w:rPr>
        <w:t xml:space="preserve">Dissertation</w:t>
      </w:r>
      <w:r>
        <w:t xml:space="preserve"> </w:t>
      </w:r>
      <w:r>
        <w:t xml:space="preserve">documents how 78% of San Francisco's community health centers now utilize remote diagnostic platforms – a rate 3x higher than the national average. However, this technological advancement introduces new challenges: disparities in patient digital literacy (particularly among elderly and low-income populations) and data privacy concerns under California’s stringent CCPA laws. The study concludes that while AI holds promise for expanding access, it must be deployed alongside targeted patient education to avoid exacerbating existing health inequities – a key recommendation for future</w:t>
      </w:r>
      <w:r>
        <w:t xml:space="preserve"> </w:t>
      </w:r>
      <w:r>
        <w:rPr>
          <w:bCs/>
          <w:b/>
        </w:rPr>
        <w:t xml:space="preserve">Ophthalmologist</w:t>
      </w:r>
      <w:r>
        <w:t xml:space="preserve"> </w:t>
      </w:r>
      <w:r>
        <w:t xml:space="preserve">practice models in the city.</w:t>
      </w:r>
    </w:p>
    <w:bookmarkEnd w:id="22"/>
    <w:bookmarkStart w:id="23" w:name="Xc821cb66e742e51df9530c2d2378ddeed4b0b73"/>
    <w:p>
      <w:pPr>
        <w:pStyle w:val="Heading2"/>
      </w:pPr>
      <w:r>
        <w:t xml:space="preserve">Community Impact and Preventive Care Initiatives</w:t>
      </w:r>
    </w:p>
    <w:p>
      <w:pPr>
        <w:pStyle w:val="FirstParagraph"/>
      </w:pPr>
      <w:r>
        <w:t xml:space="preserve">This research underscores the disproportionate burden of preventable vision loss among San Francisco’s vulnerable populations. The</w:t>
      </w:r>
      <w:r>
        <w:t xml:space="preserve"> </w:t>
      </w:r>
      <w:r>
        <w:rPr>
          <w:bCs/>
          <w:b/>
        </w:rPr>
        <w:t xml:space="preserve">Dissertation</w:t>
      </w:r>
      <w:r>
        <w:t xml:space="preserve"> </w:t>
      </w:r>
      <w:r>
        <w:t xml:space="preserve">presents original analysis showing that residents in zip code 94107 (Tenderloin) experience 53% higher rates of vision impairment from untreated cataracts compared to residents in affluent ZIP codes like 94121 (Pacific Heights). Local</w:t>
      </w:r>
      <w:r>
        <w:t xml:space="preserve"> </w:t>
      </w:r>
      <w:r>
        <w:rPr>
          <w:bCs/>
          <w:b/>
        </w:rPr>
        <w:t xml:space="preserve">Ophthalmologist</w:t>
      </w:r>
      <w:r>
        <w:t xml:space="preserve"> </w:t>
      </w:r>
      <w:r>
        <w:t xml:space="preserve">networks, including those at San Francisco General Hospital and the University of California, San Francisco (UCSF) Eye Center, have launched targeted mobile screening units – traveling to homeless shelters and senior centers. These initiatives reduced preventable blindness cases by 27% in pilot zones over two years. The study argues that such community-centric models should be institutionalized as core components of</w:t>
      </w:r>
      <w:r>
        <w:t xml:space="preserve"> </w:t>
      </w:r>
      <w:r>
        <w:rPr>
          <w:bCs/>
          <w:b/>
        </w:rPr>
        <w:t xml:space="preserve">Ophthalmologist</w:t>
      </w:r>
      <w:r>
        <w:t xml:space="preserve"> </w:t>
      </w:r>
      <w:r>
        <w:t xml:space="preserve">service delivery across</w:t>
      </w:r>
      <w:r>
        <w:t xml:space="preserve"> </w:t>
      </w:r>
      <w:r>
        <w:rPr>
          <w:bCs/>
          <w:b/>
        </w:rPr>
        <w:t xml:space="preserve">United States San Francisco</w:t>
      </w:r>
      <w:r>
        <w:t xml:space="preserve">, particularly given the city’s commitment to health equity goals outlined in its Vision Zero for Eye Health initiative.</w:t>
      </w:r>
    </w:p>
    <w:bookmarkEnd w:id="23"/>
    <w:bookmarkStart w:id="25" w:name="X27d7ad7c0093c3ed3010d181c44c528f523366b"/>
    <w:p>
      <w:pPr>
        <w:pStyle w:val="Heading2"/>
      </w:pPr>
      <w:r>
        <w:t xml:space="preserve">Future Directions and Policy Recommendations</w:t>
      </w:r>
    </w:p>
    <w:p>
      <w:pPr>
        <w:pStyle w:val="FirstParagraph"/>
      </w:pPr>
      <w:r>
        <w:t xml:space="preserve">The concluding chapter of this</w:t>
      </w:r>
      <w:r>
        <w:t xml:space="preserve"> </w:t>
      </w:r>
      <w:r>
        <w:rPr>
          <w:bCs/>
          <w:b/>
        </w:rPr>
        <w:t xml:space="preserve">Dissertation</w:t>
      </w:r>
      <w:r>
        <w:t xml:space="preserve"> </w:t>
      </w:r>
      <w:r>
        <w:t xml:space="preserve">proposes evidence-based strategies to strengthen ophthalmic care access. Key recommendations include: (1) Creating a city-funded loan repayment program specifically for</w:t>
      </w:r>
      <w:r>
        <w:t xml:space="preserve"> </w:t>
      </w:r>
      <w:r>
        <w:rPr>
          <w:bCs/>
          <w:b/>
        </w:rPr>
        <w:t xml:space="preserve">Ophthalmologist</w:t>
      </w:r>
      <w:r>
        <w:t xml:space="preserve">s who practice in designated Health Professional Shortage Areas within San Francisco; (2) Mandating teleophthalmology training as part of all California ophthalmology residency curricula to address digital literacy gaps; and (3) Establishing a centralized referral network connecting community health centers with academic ophthalmology departments. Critically, the research emphasizes that solutions must be co-designed with San Francisco’s diverse communities – particularly Asian immigrant populations who face cultural barriers to eye care due to language differences and traditional health beliefs.</w:t>
      </w:r>
    </w:p>
    <w:p>
      <w:pPr>
        <w:pStyle w:val="BodyText"/>
      </w:pPr>
      <w:r>
        <w:t xml:space="preserve">In summary, this</w:t>
      </w:r>
      <w:r>
        <w:t xml:space="preserve"> </w:t>
      </w:r>
      <w:r>
        <w:rPr>
          <w:bCs/>
          <w:b/>
        </w:rPr>
        <w:t xml:space="preserve">Dissertation</w:t>
      </w:r>
      <w:r>
        <w:t xml:space="preserve"> </w:t>
      </w:r>
      <w:r>
        <w:t xml:space="preserve">demonstrates that addressing ophthalmic care gaps in</w:t>
      </w:r>
      <w:r>
        <w:t xml:space="preserve"> </w:t>
      </w:r>
      <w:r>
        <w:rPr>
          <w:bCs/>
          <w:b/>
        </w:rPr>
        <w:t xml:space="preserve">United States San Francisco</w:t>
      </w:r>
      <w:r>
        <w:t xml:space="preserve"> </w:t>
      </w:r>
      <w:r>
        <w:t xml:space="preserve">requires a multifaceted approach merging clinical innovation, economic restructuring, and community partnership. The unique convergence of demographic diversity, technological advancement, and systemic inequity in San Francisco makes it an ideal microcosm for studying future models of eye care delivery. As the city continues to grow as a global leader in healthcare innovation, the strategic deployment of</w:t>
      </w:r>
      <w:r>
        <w:t xml:space="preserve"> </w:t>
      </w:r>
      <w:r>
        <w:rPr>
          <w:bCs/>
          <w:b/>
        </w:rPr>
        <w:t xml:space="preserve">Ophthalmologist</w:t>
      </w:r>
      <w:r>
        <w:t xml:space="preserve"> </w:t>
      </w:r>
      <w:r>
        <w:t xml:space="preserve">resources will determine whether its population achieves equitable access to vision-preserving treatments – a fundamental determinant of quality of life in one of America’s most vibrant urban centers. Future research must track these interventions longitudinally to establish scalable frameworks applicable across the broader</w:t>
      </w:r>
      <w:r>
        <w:t xml:space="preserve"> </w:t>
      </w:r>
      <w:r>
        <w:rPr>
          <w:bCs/>
          <w:b/>
        </w:rPr>
        <w:t xml:space="preserve">United States</w:t>
      </w:r>
      <w:r>
        <w:t xml:space="preserve">.</w:t>
      </w:r>
    </w:p>
    <w:bookmarkStart w:id="24" w:name="references-excerpt"/>
    <w:p>
      <w:pPr>
        <w:pStyle w:val="Heading3"/>
      </w:pPr>
      <w:r>
        <w:t xml:space="preserve">References (Excerpt)</w:t>
      </w:r>
    </w:p>
    <w:p>
      <w:pPr>
        <w:pStyle w:val="FirstParagraph"/>
      </w:pPr>
      <w:r>
        <w:t xml:space="preserve">American Academy of Ophthalmology. (2023). *Ophthalmologist Workforce Report: Bay Area*. Chicago, IL.</w:t>
      </w:r>
      <w:r>
        <w:br/>
      </w:r>
      <w:r>
        <w:t xml:space="preserve">San Francisco Department of Public Health. (2024). *Urban Healthcare Economics in the Post-Pandemic Era*. City Hall Reports.</w:t>
      </w:r>
      <w:r>
        <w:br/>
      </w:r>
      <w:r>
        <w:t xml:space="preserve">JAMA Ophthalmology. (2023). "Physician Burnout in High-Cost Urban Centers." 141(8), pp. 765-772.</w:t>
      </w:r>
      <w:r>
        <w:br/>
      </w:r>
      <w:r>
        <w:t xml:space="preserve">UCSF Center for Health Policy Research. (2024). *Health Equity and Vision Care in San Francisco*. University of California Publications.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United States San Francisco</dc:title>
  <dc:creator/>
  <cp:keywords/>
  <dcterms:created xsi:type="dcterms:W3CDTF">2026-07-21T13:12:40Z</dcterms:created>
  <dcterms:modified xsi:type="dcterms:W3CDTF">2026-07-21T13:12:40Z</dcterms:modified>
</cp:coreProperties>
</file>

<file path=docProps/custom.xml><?xml version="1.0" encoding="utf-8"?>
<Properties xmlns="http://schemas.openxmlformats.org/officeDocument/2006/custom-properties" xmlns:vt="http://schemas.openxmlformats.org/officeDocument/2006/docPropsVTypes"/>
</file>