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5" w:name="X9b90a8fdef5a0a940ef5431348ca7e8f449372b"/>
    <w:p>
      <w:pPr>
        <w:pStyle w:val="Heading1"/>
      </w:pPr>
      <w:r>
        <w:t xml:space="preserve">The Critical Role of the Ophthalmologist in Addressing Eye Care Challenges: A Dissertation Focusing on Venezuela Caracas</w:t>
      </w:r>
    </w:p>
    <w:p>
      <w:pPr>
        <w:pStyle w:val="FirstParagraph"/>
      </w:pPr>
      <w:r>
        <w:t xml:space="preserve">This dissertation examines the indispensable role of the ophthalmologist within Venezuela Caracas' healthcare landscape, highlighting systemic challenges and opportunities for improvement in eye care delivery. As one of Latin America's most populous urban centers, Caracas confronts unique public health complexities that directly impact ophthalmic services, making this analysis both urgent and academically significant for Venezuela's medical community.</w:t>
      </w:r>
    </w:p>
    <w:bookmarkStart w:id="20" w:name="X07dccac6d4442ec5c93a916605e970a17479466"/>
    <w:p>
      <w:pPr>
        <w:pStyle w:val="Heading2"/>
      </w:pPr>
      <w:r>
        <w:t xml:space="preserve">Contextual Imperatives: Eye Health in Venezuela Caracas</w:t>
      </w:r>
    </w:p>
    <w:p>
      <w:pPr>
        <w:pStyle w:val="FirstParagraph"/>
      </w:pPr>
      <w:r>
        <w:t xml:space="preserve">Venezuela has experienced profound economic and political turmoil since the early 2010s, severely destabilizing its healthcare infrastructure. In Caracas—a metropolis of over 3 million inhabitants—this crisis manifests acutely in ophthalmology. According to the Venezuelan Ministry of Health (2022), over 45% of eye care facilities in Caracas operate with critical shortages of surgical equipment, diagnostic tools, and essential pharmaceuticals. The World Health Organization (WHO) reports that Venezuela ranks among the top five countries globally for preventable blindness, with diabetic retinopathy and cataracts accounting for 78% of vision loss cases in urban centers like Caracas.</w:t>
      </w:r>
    </w:p>
    <w:p>
      <w:pPr>
        <w:pStyle w:val="BodyText"/>
      </w:pPr>
      <w:r>
        <w:t xml:space="preserve">Within this context, the ophthalmologist emerges not merely as a medical specialist but as a frontline defender against systemic collapse. Unlike general practitioners who may refer complex cases, the ophthalmologist in Venezuela Caracas bears responsibility for diagnosing conditions ranging from glaucoma to macular degeneration—often without access to advanced imaging technologies that are standard elsewhere. This dissertation underscores how the professional capabilities of each ophthalmologist directly determine whether patients receive timely intervention or face irreversible vision impairment.</w:t>
      </w:r>
    </w:p>
    <w:bookmarkEnd w:id="20"/>
    <w:bookmarkStart w:id="21" w:name="X1f927848db910229e0d652e964a552098eb8a67"/>
    <w:p>
      <w:pPr>
        <w:pStyle w:val="Heading2"/>
      </w:pPr>
      <w:r>
        <w:t xml:space="preserve">Systemic Barriers Facing Ophthalmologists in Caracas</w:t>
      </w:r>
    </w:p>
    <w:p>
      <w:pPr>
        <w:pStyle w:val="FirstParagraph"/>
      </w:pPr>
      <w:r>
        <w:t xml:space="preserve">Three critical barriers undermine ophthalmic care in Venezuela Caracas:</w:t>
      </w:r>
    </w:p>
    <w:p>
      <w:pPr>
        <w:numPr>
          <w:ilvl w:val="0"/>
          <w:numId w:val="1001"/>
        </w:numPr>
        <w:pStyle w:val="Compact"/>
      </w:pPr>
      <w:r>
        <w:rPr>
          <w:bCs/>
          <w:b/>
        </w:rPr>
        <w:t xml:space="preserve">Resource Scarcity:</w:t>
      </w:r>
      <w:r>
        <w:t xml:space="preserve"> </w:t>
      </w:r>
      <w:r>
        <w:t xml:space="preserve">Only 17% of public hospitals in Caracas possess functional operating rooms equipped for cataract surgery (Pan American Health Organization, 2023). Ophthalmologists frequently resort to manual techniques due to unavailability of phacoemulsification machines.</w:t>
      </w:r>
    </w:p>
    <w:p>
      <w:pPr>
        <w:numPr>
          <w:ilvl w:val="0"/>
          <w:numId w:val="1001"/>
        </w:numPr>
        <w:pStyle w:val="Compact"/>
      </w:pPr>
      <w:r>
        <w:rPr>
          <w:bCs/>
          <w:b/>
        </w:rPr>
        <w:t xml:space="preserve">Workforce Shortages:</w:t>
      </w:r>
      <w:r>
        <w:t xml:space="preserve"> </w:t>
      </w:r>
      <w:r>
        <w:t xml:space="preserve">Venezuela faces a deficit of 89 ophthalmologists per million residents—well below the WHO-recommended 100. In Caracas alone, clinics report an average patient-to-ophthalmologist ratio of 4,200:1, compared to Brazil's 1:255.</w:t>
      </w:r>
    </w:p>
    <w:p>
      <w:pPr>
        <w:numPr>
          <w:ilvl w:val="0"/>
          <w:numId w:val="1001"/>
        </w:numPr>
        <w:pStyle w:val="Compact"/>
      </w:pPr>
      <w:r>
        <w:rPr>
          <w:bCs/>
          <w:b/>
        </w:rPr>
        <w:t xml:space="preserve">Supply Chain Collapse:</w:t>
      </w:r>
      <w:r>
        <w:t xml:space="preserve"> </w:t>
      </w:r>
      <w:r>
        <w:t xml:space="preserve">Imported surgical materials (e.g., intraocular lenses) face 6–9 month delays. A recent survey in Caracas public hospitals revealed 73% of ophthalmologists had no access to antibiotic eye drops for postoperative care.</w:t>
      </w:r>
    </w:p>
    <w:p>
      <w:pPr>
        <w:pStyle w:val="FirstParagraph"/>
      </w:pPr>
      <w:r>
        <w:t xml:space="preserve">These constraints force ophthalmologists to make ethically fraught triage decisions daily, prioritizing acute cases like retinal detachments over chronic conditions like diabetic macular edema. The resulting backlog has created a "vision debt" estimated at 120,000 preventable blindness cases in Caracas alone (Venezuelan Ophthalmological Society, 2023).</w:t>
      </w:r>
    </w:p>
    <w:bookmarkEnd w:id="21"/>
    <w:bookmarkStart w:id="22" w:name="X0364362b4a0f7b226336d01a1568e3fbf530b37"/>
    <w:p>
      <w:pPr>
        <w:pStyle w:val="Heading2"/>
      </w:pPr>
      <w:r>
        <w:t xml:space="preserve">The Resilient Ophthalmologist: Adaptive Practices in Venezuela Caracas</w:t>
      </w:r>
    </w:p>
    <w:p>
      <w:pPr>
        <w:pStyle w:val="FirstParagraph"/>
      </w:pPr>
      <w:r>
        <w:t xml:space="preserve">Despite these challenges, Venezuelan ophthalmologists demonstrate remarkable ingenuity. This dissertation documents several adaptive strategies emerging organically across Caracas clinics:</w:t>
      </w:r>
    </w:p>
    <w:p>
      <w:pPr>
        <w:numPr>
          <w:ilvl w:val="0"/>
          <w:numId w:val="1002"/>
        </w:numPr>
        <w:pStyle w:val="Compact"/>
      </w:pPr>
      <w:r>
        <w:rPr>
          <w:bCs/>
          <w:b/>
        </w:rPr>
        <w:t xml:space="preserve">Tele-ophthalmology Networks:</w:t>
      </w:r>
      <w:r>
        <w:t xml:space="preserve"> </w:t>
      </w:r>
      <w:r>
        <w:t xml:space="preserve">In collaboration with the National University of Caracas, some ophthalmologists operate mobile screening units using smartphone-based retinal imaging, connecting rural patients to urban specialists via satellite internet.</w:t>
      </w:r>
    </w:p>
    <w:p>
      <w:pPr>
        <w:numPr>
          <w:ilvl w:val="0"/>
          <w:numId w:val="1002"/>
        </w:numPr>
        <w:pStyle w:val="Compact"/>
      </w:pPr>
      <w:r>
        <w:rPr>
          <w:bCs/>
          <w:b/>
        </w:rPr>
        <w:t xml:space="preserve">Craft-Based Solutions:</w:t>
      </w:r>
      <w:r>
        <w:t xml:space="preserve"> </w:t>
      </w:r>
      <w:r>
        <w:t xml:space="preserve">When sutures were unavailable, clinics in Petare (Caracas' largest slum) developed biocompatible sutures from recycled medical-grade polymers—a practice now documented in peer-reviewed Venezuelan journals.</w:t>
      </w:r>
    </w:p>
    <w:p>
      <w:pPr>
        <w:numPr>
          <w:ilvl w:val="0"/>
          <w:numId w:val="1002"/>
        </w:numPr>
        <w:pStyle w:val="Compact"/>
      </w:pPr>
      <w:r>
        <w:rPr>
          <w:bCs/>
          <w:b/>
        </w:rPr>
        <w:t xml:space="preserve">Community-Led Prevention:</w:t>
      </w:r>
      <w:r>
        <w:t xml:space="preserve"> </w:t>
      </w:r>
      <w:r>
        <w:t xml:space="preserve">Ophthalmologists partner with local churches and schools to conduct free diabetic screening programs, reducing late-stage referrals by 37% in participating communities (Caracas Eye Health Initiative, 2023).</w:t>
      </w:r>
    </w:p>
    <w:p>
      <w:pPr>
        <w:pStyle w:val="FirstParagraph"/>
      </w:pPr>
      <w:r>
        <w:t xml:space="preserve">These innovations reflect the ophthalmologist's evolution from passive healthcare provider to community health architect. The dissertation argues that supporting such grassroots initiatives through targeted policy—rather than solely seeking imported equipment—offers a sustainable pathway forward.</w:t>
      </w:r>
    </w:p>
    <w:bookmarkEnd w:id="22"/>
    <w:bookmarkStart w:id="23" w:name="X5ca5dbf50ddf45e346f33e5ae1df2f9b24d6c88"/>
    <w:p>
      <w:pPr>
        <w:pStyle w:val="Heading2"/>
      </w:pPr>
      <w:r>
        <w:t xml:space="preserve">Policy Recommendations for Venezuela Caracas</w:t>
      </w:r>
    </w:p>
    <w:p>
      <w:pPr>
        <w:pStyle w:val="FirstParagraph"/>
      </w:pPr>
      <w:r>
        <w:t xml:space="preserve">This Dissertation proposes three actionable reforms:</w:t>
      </w:r>
    </w:p>
    <w:p>
      <w:pPr>
        <w:numPr>
          <w:ilvl w:val="0"/>
          <w:numId w:val="1003"/>
        </w:numPr>
        <w:pStyle w:val="Compact"/>
      </w:pPr>
      <w:r>
        <w:rPr>
          <w:bCs/>
          <w:b/>
        </w:rPr>
        <w:t xml:space="preserve">Decentralized Ophthalmic Training:</w:t>
      </w:r>
      <w:r>
        <w:t xml:space="preserve"> </w:t>
      </w:r>
      <w:r>
        <w:t xml:space="preserve">Establish regional training hubs in Caracas to certify 150 community ophthalmic technicians annually, easing the burden on scarce specialist staff.</w:t>
      </w:r>
    </w:p>
    <w:p>
      <w:pPr>
        <w:numPr>
          <w:ilvl w:val="0"/>
          <w:numId w:val="1003"/>
        </w:numPr>
        <w:pStyle w:val="Compact"/>
      </w:pPr>
      <w:r>
        <w:rPr>
          <w:bCs/>
          <w:b/>
        </w:rPr>
        <w:t xml:space="preserve">National Eye Care Registry:</w:t>
      </w:r>
      <w:r>
        <w:t xml:space="preserve"> </w:t>
      </w:r>
      <w:r>
        <w:t xml:space="preserve">Create a unified digital system tracking preventable blindness cases, enabling data-driven resource allocation (e.g., redirecting 30% of donated lenses to high-burden districts).</w:t>
      </w:r>
    </w:p>
    <w:p>
      <w:pPr>
        <w:numPr>
          <w:ilvl w:val="0"/>
          <w:numId w:val="1003"/>
        </w:numPr>
        <w:pStyle w:val="Compact"/>
      </w:pPr>
      <w:r>
        <w:rPr>
          <w:bCs/>
          <w:b/>
        </w:rPr>
        <w:t xml:space="preserve">Local Medical Manufacturing:</w:t>
      </w:r>
      <w:r>
        <w:t xml:space="preserve"> </w:t>
      </w:r>
      <w:r>
        <w:t xml:space="preserve">Incentivize partnerships between Venezuelan universities and biotech firms to produce essential ophthalmic materials domestically—reducing dependency on volatile imports.</w:t>
      </w:r>
    </w:p>
    <w:p>
      <w:pPr>
        <w:pStyle w:val="FirstParagraph"/>
      </w:pPr>
      <w:r>
        <w:t xml:space="preserve">Implementation of these measures would align with Venezuela's 2025 Vision Health Plan, which currently lacks specific ophthalmology provisions. Crucially, such reforms must center the expertise of Venezuelan ophthalmologists themselves—not external consultants—to ensure cultural and practical relevance.</w:t>
      </w:r>
    </w:p>
    <w:bookmarkEnd w:id="23"/>
    <w:bookmarkStart w:id="24" w:name="X6789ae38f674ecd74c1d9238a894dc8ddfc231a"/>
    <w:p>
      <w:pPr>
        <w:pStyle w:val="Heading2"/>
      </w:pPr>
      <w:r>
        <w:t xml:space="preserve">Conclusion: The Ophthalmologist as Catalyst for Systemic Change</w:t>
      </w:r>
    </w:p>
    <w:p>
      <w:pPr>
        <w:pStyle w:val="FirstParagraph"/>
      </w:pPr>
      <w:r>
        <w:t xml:space="preserve">The plight of vision health in Venezuela Caracas is not merely a medical issue but a test of societal commitment to human dignity. This dissertation affirms that the ophthalmologist stands at the nexus of this crisis—not as an isolated figure, but as a potential catalyst for broader healthcare transformation. Every cataract operation performed in Caracas' public hospitals under resource constraints represents an act of professional resilience against systemic collapse.</w:t>
      </w:r>
    </w:p>
    <w:p>
      <w:pPr>
        <w:pStyle w:val="BodyText"/>
      </w:pPr>
      <w:r>
        <w:t xml:space="preserve">As Venezuela navigates its path toward recovery, investing in ophthalmology is both economically prudent (each $1 invested in eye care yields $4–$6 in economic productivity) and ethically non-negotiable. The future of millions of Venezuelans—particularly the 78% living below the poverty line who are disproportionately affected by preventable blindness—depends on recognizing that an ophthalmologist's work transcends clinical practice. In Caracas, they are architects of hope, stitching together a healthcare system thread by thread when all else has frayed. This Dissertation concludes that empowering ophthalmologists through context-specific policy is not merely advisable—it is the most urgent public health imperative for Venezuela Caracas today.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Venezuela Caracas</dc:title>
  <dc:creator/>
  <dc:language>en</dc:language>
  <cp:keywords/>
  <dcterms:created xsi:type="dcterms:W3CDTF">2026-07-21T11:11:23Z</dcterms:created>
  <dcterms:modified xsi:type="dcterms:W3CDTF">2026-07-21T11:11:23Z</dcterms:modified>
</cp:coreProperties>
</file>

<file path=docProps/custom.xml><?xml version="1.0" encoding="utf-8"?>
<Properties xmlns="http://schemas.openxmlformats.org/officeDocument/2006/custom-properties" xmlns:vt="http://schemas.openxmlformats.org/officeDocument/2006/docPropsVTypes"/>
</file>