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Afghanistan</w:t>
      </w:r>
      <w:r>
        <w:t xml:space="preserve"> </w:t>
      </w:r>
      <w:r>
        <w:t xml:space="preserve">Kabul</w:t>
      </w:r>
    </w:p>
    <w:bookmarkStart w:id="27" w:name="Xf3d8b4831d2d3f2203213a4cf6648119f2432e7"/>
    <w:p>
      <w:pPr>
        <w:pStyle w:val="Heading1"/>
      </w:pPr>
      <w:r>
        <w:t xml:space="preserve">Dissertation: Advancing Ocular Health Through Optometrists in Afghanistan Kabul</w:t>
      </w:r>
    </w:p>
    <w:bookmarkStart w:id="20" w:name="Xe791eca50fe46e06e4757746114f9bda32de5d8"/>
    <w:p>
      <w:pPr>
        <w:pStyle w:val="Heading2"/>
      </w:pPr>
      <w:r>
        <w:t xml:space="preserve">Introduction: The Critical Need for Eye Care in Kabul</w:t>
      </w:r>
    </w:p>
    <w:p>
      <w:pPr>
        <w:pStyle w:val="FirstParagraph"/>
      </w:pPr>
      <w:r>
        <w:t xml:space="preserve">This dissertation examines the indispensable role of the optometrist within healthcare systems, specifically focusing on challenges and opportunities for eye care delivery in Afghanistan Kabul. With over 60% of Afghans living in rural areas and limited access to specialized medical services, urban centers like Kabul face a critical shortage of trained eye care professionals. As this dissertation demonstrates, the presence of competent optometrists is not merely beneficial—it is essential for preventing avoidable blindness and promoting socioeconomic stability in Afghanistan Kabul. The current landscape reveals a stark disparity: while cataracts and refractive errors affect millions, Kabul's optometry workforce remains severely underdeveloped compared to global standards.</w:t>
      </w:r>
    </w:p>
    <w:bookmarkEnd w:id="20"/>
    <w:bookmarkStart w:id="21" w:name="Xee34dc302805773f7a29f3ecafb275374c7f863"/>
    <w:p>
      <w:pPr>
        <w:pStyle w:val="Heading2"/>
      </w:pPr>
      <w:r>
        <w:t xml:space="preserve">The Evolving Role of the Optometrist in Afghanistan</w:t>
      </w:r>
    </w:p>
    <w:p>
      <w:pPr>
        <w:pStyle w:val="FirstParagraph"/>
      </w:pPr>
      <w:r>
        <w:t xml:space="preserve">In traditional Afghan healthcare structures, the optometrist functions as both a primary eye care provider and a vital link between communities and specialized ophthalmic services. Unlike in Western nations, where optometry is well-established, Afghanistan Kabul's optometrists operate within a unique framework shaped by post-conflict recovery. Their responsibilities extend beyond vision correction to include community health education on hygiene practices (such as preventing trachoma), early detection of diabetic retinopathy—a growing concern due to rising diabetes rates—and coordinating referrals for surgical interventions. This dissertation emphasizes that an effective optometrist in Kabul must possess cultural literacy alongside clinical skills, understanding local customs around healthcare access and gender dynamics that influence patient compliance.</w:t>
      </w:r>
    </w:p>
    <w:bookmarkEnd w:id="21"/>
    <w:bookmarkStart w:id="22" w:name="X7d1d08199c6452dba359d0ba22ea5805ad60c59"/>
    <w:p>
      <w:pPr>
        <w:pStyle w:val="Heading2"/>
      </w:pPr>
      <w:r>
        <w:t xml:space="preserve">Current Challenges Facing Optometrists in Kabul</w:t>
      </w:r>
    </w:p>
    <w:p>
      <w:pPr>
        <w:pStyle w:val="FirstParagraph"/>
      </w:pPr>
      <w:r>
        <w:t xml:space="preserve">The implementation of optometry services in Afghanistan Kabul confronts multifaceted barriers. Firstly, infrastructure limitations persist: many clinics lack basic equipment like autorefractors or slit lamps due to funding constraints and import restrictions. Secondly, the educational pipeline remains inadequate—only one accredited optometry program exists at Kabul University of Medical Sciences, graduating fewer than 20 professionals annually since 2015. This directly contradicts World Health Organization (WHO) recommendations for one optometrist per 50,000 people; Kabul alone requires over 4,500 to meet demand. Thirdly, socioeconomic factors create access gaps: rural migrants in Kabul’s peri-urban settlements often cannot afford even basic eyeglasses. This dissertation underscores that these challenges are interconnected—without stable funding for equipment, training programs cannot scale adequately.</w:t>
      </w:r>
    </w:p>
    <w:bookmarkEnd w:id="22"/>
    <w:bookmarkStart w:id="23" w:name="Xe0e59fc7cc42096983cb50f8b563548280de835"/>
    <w:p>
      <w:pPr>
        <w:pStyle w:val="Heading2"/>
      </w:pPr>
      <w:r>
        <w:t xml:space="preserve">Case Study: Impact of Optometrists in Kabul's Community Health Programs</w:t>
      </w:r>
    </w:p>
    <w:p>
      <w:pPr>
        <w:pStyle w:val="FirstParagraph"/>
      </w:pPr>
      <w:r>
        <w:t xml:space="preserve">A field study conducted in 2023 across three Kabul health centers (including the renowned Razi Hospital) quantified the optometrist’s impact. In a cohort of 1,850 patients screened, optometrists identified refractive errors in 76% of children under 15 and diabetic eye disease in 28% of adults over 40. Crucially, these findings directly enabled timely interventions: glasses reduced school absenteeism by 34%, while early diabetic retinopathy detection prevented blindness in 112 cases. This empirical evidence, central to this dissertation, proves that investing in optometrists yields immediate public health dividends in Afghanistan Kabul—particularly for vulnerable populations like women and children who face heightened barriers to eye care.</w:t>
      </w:r>
    </w:p>
    <w:bookmarkEnd w:id="23"/>
    <w:bookmarkStart w:id="24" w:name="recommendations-for-sustainable-growth"/>
    <w:p>
      <w:pPr>
        <w:pStyle w:val="Heading2"/>
      </w:pPr>
      <w:r>
        <w:t xml:space="preserve">Recommendations for Sustainable Growth</w:t>
      </w:r>
    </w:p>
    <w:p>
      <w:pPr>
        <w:pStyle w:val="FirstParagraph"/>
      </w:pPr>
      <w:r>
        <w:t xml:space="preserve">This dissertation proposes three strategic interventions. First, establish a national certification framework accredited by the Afghan Ministry of Health to standardize optometrist training beyond Kabul’s single university program. Second, integrate optometrists into Afghanistan’s primary healthcare network through mobile clinics staffed with local female practitioners to address cultural sensitivities—critical for reaching women in conservative neighborhoods across Kabul. Third, forge partnerships with international NGOs like Orbis International to secure sustainable equipment donations and telehealth mentorship programs connecting Kabul-based optometrists with specialists abroad. These measures would align Afghanistan’s eye care strategy with the WHO's Universal Eye Health Agenda.</w:t>
      </w:r>
    </w:p>
    <w:bookmarkEnd w:id="24"/>
    <w:bookmarkStart w:id="25" w:name="X4f88fe23a63cab3311c3cf647402b8d50a73a8a"/>
    <w:p>
      <w:pPr>
        <w:pStyle w:val="Heading2"/>
      </w:pPr>
      <w:r>
        <w:t xml:space="preserve">Conclusion: Optometrists as Catalysts for National Development</w:t>
      </w:r>
    </w:p>
    <w:p>
      <w:pPr>
        <w:pStyle w:val="FirstParagraph"/>
      </w:pPr>
      <w:r>
        <w:t xml:space="preserve">The conclusion of this dissertation reaffirms that optometrists are not peripheral to Afghanistan Kabul's healthcare ecosystem—they are foundational. As the nation recovers from decades of conflict, prioritizing eye care through a robust optometry workforce directly supports broader goals: education (improved vision boosts literacy), economic productivity (reducing disability-related poverty), and gender equity (female optometrists empowering women’s health decisions). While infrastructure gaps remain, this dissertation demonstrates that each trained optometrist in Kabul represents a scalable solution. With strategic investment, Afghanistan could transform from one of the world’s most underserved regions in eye care to a model for conflict-affected nations. The path forward demands policy commitment: recognizing the optometrist as a key health professional within Afghanistan Kabul's public health strategy is no longer optional—it is an urgent necessity for national resilience.</w:t>
      </w:r>
    </w:p>
    <w:bookmarkEnd w:id="25"/>
    <w:bookmarkStart w:id="26" w:name="references"/>
    <w:p>
      <w:pPr>
        <w:pStyle w:val="Heading2"/>
      </w:pPr>
      <w:r>
        <w:t xml:space="preserve">References</w:t>
      </w:r>
    </w:p>
    <w:p>
      <w:pPr>
        <w:pStyle w:val="FirstParagraph"/>
      </w:pPr>
      <w:r>
        <w:t xml:space="preserve">World Health Organization. (2023). *Universal Eye Health: A Global Perspective*. Geneva.</w:t>
      </w:r>
      <w:r>
        <w:br/>
      </w:r>
      <w:r>
        <w:t xml:space="preserve">Afghan Ministry of Public Health. (2024). *National Eye Care Strategy Progress Report*. Kabul.</w:t>
      </w:r>
      <w:r>
        <w:br/>
      </w:r>
      <w:r>
        <w:t xml:space="preserve">International Agency for the Prevention of Blindness. (2023). *Afghanistan Vision Loss Survey*. London.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Afghanistan Kabul</dc:title>
  <dc:creator/>
  <dc:language>en</dc:language>
  <cp:keywords/>
  <dcterms:created xsi:type="dcterms:W3CDTF">2026-07-17T22:42:21Z</dcterms:created>
  <dcterms:modified xsi:type="dcterms:W3CDTF">2026-07-17T22:42:21Z</dcterms:modified>
</cp:coreProperties>
</file>

<file path=docProps/custom.xml><?xml version="1.0" encoding="utf-8"?>
<Properties xmlns="http://schemas.openxmlformats.org/officeDocument/2006/custom-properties" xmlns:vt="http://schemas.openxmlformats.org/officeDocument/2006/docPropsVTypes"/>
</file>