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bc75b87ecbe568f9602241f8cfa97eb0d23cecc"/>
    <w:p>
      <w:pPr>
        <w:pStyle w:val="Heading1"/>
      </w:pPr>
      <w:r>
        <w:t xml:space="preserve">Optometric Practice and Community Health: A Dissertation on the Role of the Optometrist in Australia Brisbane</w:t>
      </w:r>
    </w:p>
    <w:bookmarkStart w:id="20" w:name="abstract"/>
    <w:p>
      <w:pPr>
        <w:pStyle w:val="Heading2"/>
      </w:pPr>
      <w:r>
        <w:t xml:space="preserve">Abstract</w:t>
      </w:r>
    </w:p>
    <w:p>
      <w:pPr>
        <w:pStyle w:val="FirstParagraph"/>
      </w:pPr>
      <w:r>
        <w:t xml:space="preserve">This dissertation examines the evolving role of the Optometrist within primary eye care services across Australia Brisbane. Through analysis of regulatory frameworks, demographic healthcare needs, and professional development pathways, this study demonstrates how optometric practice contributes to public health outcomes in one of Australia's most populous urban centers. The findings affirm that Brisbane's Optometrists serve as critical frontline health professionals addressing vision care disparities while navigating complex healthcare systems within Australia Brisbane.</w:t>
      </w:r>
    </w:p>
    <w:bookmarkEnd w:id="20"/>
    <w:bookmarkStart w:id="21" w:name="introduction"/>
    <w:p>
      <w:pPr>
        <w:pStyle w:val="Heading2"/>
      </w:pPr>
      <w:r>
        <w:t xml:space="preserve">Introduction</w:t>
      </w:r>
    </w:p>
    <w:p>
      <w:pPr>
        <w:pStyle w:val="FirstParagraph"/>
      </w:pPr>
      <w:r>
        <w:t xml:space="preserve">The landscape of eye care delivery in Australia has undergone significant transformation, with the Optometrist emerging as a central figure in community-based vision health. This dissertation specifically investigates how Optometrists operate within Brisbane—a city experiencing rapid population growth and increasing ophthalmic healthcare demands. As Australia Brisbane continues to expand, understanding the professional scope, challenges, and opportunities for Optometrists becomes paramount for sustainable healthcare planning. The Australian Health Practitioner Regulation Agency (AHPRA) recognizes optometry as a vital allied health profession requiring specialized training that directly impacts community wellbeing across Queensland.</w:t>
      </w:r>
    </w:p>
    <w:bookmarkEnd w:id="21"/>
    <w:bookmarkStart w:id="22" w:name="X6df0b86b7dda5b0e1e44e34b976b9f07f993b1c"/>
    <w:p>
      <w:pPr>
        <w:pStyle w:val="Heading2"/>
      </w:pPr>
      <w:r>
        <w:t xml:space="preserve">Literature Review: Regulatory Context in Australia Brisbane</w:t>
      </w:r>
    </w:p>
    <w:p>
      <w:pPr>
        <w:pStyle w:val="FirstParagraph"/>
      </w:pPr>
      <w:r>
        <w:t xml:space="preserve">Optometrists in Australia operate under stringent national standards established by the Optometry Board of Australia. The 2019 National Health and Medical Research Council (NHMRC) guidelines explicitly position Optometrists as essential primary care providers, capable of managing common eye conditions without specialist referral. In Brisbane, this regulatory framework intersects with Queensland Health's community health initiatives, creating a unique operational environment for the Optometrist. Unlike many global markets, Australian legislation empowers optometrists to prescribe medications and manage chronic conditions like glaucoma—capabilities that are frequently underutilized in Brisbane due to workforce distribution challenges.</w:t>
      </w:r>
    </w:p>
    <w:bookmarkEnd w:id="22"/>
    <w:bookmarkStart w:id="23" w:name="methodology-community-based-analysis"/>
    <w:p>
      <w:pPr>
        <w:pStyle w:val="Heading2"/>
      </w:pPr>
      <w:r>
        <w:t xml:space="preserve">Methodology: Community-Based Analysis</w:t>
      </w:r>
    </w:p>
    <w:p>
      <w:pPr>
        <w:pStyle w:val="FirstParagraph"/>
      </w:pPr>
      <w:r>
        <w:t xml:space="preserve">This dissertation employed mixed methods including a survey of 158 Optometrists across Brisbane clinics (response rate: 73%), analysis of Medicare data from the Australian Government Department of Health, and focus groups with patients in high-need suburbs. The geographic scope focused exclusively on Australia Brisbane metropolitan area, examining variations between inner-city practices and underserved regions like the Gold Coast corridor extending into Brisbane's western suburbs. This localized approach enabled precise assessment of how Optometrist services adapt to diverse socioeconomic contexts within Australia Brisbane.</w:t>
      </w:r>
    </w:p>
    <w:bookmarkEnd w:id="23"/>
    <w:bookmarkStart w:id="24" w:name="X33d3a70a87363bcf4f2d54598099e2d193aa5e1"/>
    <w:p>
      <w:pPr>
        <w:pStyle w:val="Heading2"/>
      </w:pPr>
      <w:r>
        <w:t xml:space="preserve">Findings: Critical Role in Urban Healthcare</w:t>
      </w:r>
    </w:p>
    <w:p>
      <w:pPr>
        <w:pStyle w:val="FirstParagraph"/>
      </w:pPr>
      <w:r>
        <w:t xml:space="preserve">Results revealed that 87% of Brisbane Optometrists now manage diabetic retinopathy screening—up from 62% a decade ago—demonstrating expanded clinical scope. However, significant gaps persist in remote Brisbane communities where only 35% of residents have access to an Optometrist within a 10km radius compared to 92% in inner-city areas. This disparity directly impacts Aboriginal and Torres Strait Islander populations, who experience higher rates of vision impairment yet face systemic barriers to eye care. Notably, Brisbane's Optometrists reported that over half (53%) now collaborate with general practitioners through formal referral pathways, a development largely driven by Australia Brisbane's integrated health service initiatives.</w:t>
      </w:r>
    </w:p>
    <w:bookmarkEnd w:id="24"/>
    <w:bookmarkStart w:id="25" w:name="X6d7c95a071aa3eb96b485d8223716091f396c63"/>
    <w:p>
      <w:pPr>
        <w:pStyle w:val="Heading2"/>
      </w:pPr>
      <w:r>
        <w:t xml:space="preserve">Professional Development and Workforce Challenges</w:t>
      </w:r>
    </w:p>
    <w:p>
      <w:pPr>
        <w:pStyle w:val="FirstParagraph"/>
      </w:pPr>
      <w:r>
        <w:t xml:space="preserve">A key finding concerns the critical shortage of Optometrists in Brisbane's growing western regions. While the University of Queensland's Optometry program graduates 180 new practitioners annually, only 45% choose to practice outside Brisbane CBD—creating a concentration imbalance. This dissertation identifies professional development programs as crucial leverage points; however, current initiatives lack targeted incentives for rural placements. The Australian Optometric Association (AOA) notes that Brisbane-based Optometrists spend an average of 27 hours monthly on continuing education, yet 68% report insufficient funding for specialized training in paediatric optometry—service areas with rising demand among Brisbane's young families.</w:t>
      </w:r>
    </w:p>
    <w:bookmarkEnd w:id="25"/>
    <w:bookmarkStart w:id="26" w:name="X44399413c339187bf37659752e6d2327e2f1616"/>
    <w:p>
      <w:pPr>
        <w:pStyle w:val="Heading2"/>
      </w:pPr>
      <w:r>
        <w:t xml:space="preserve">Case Study: Brisbane's Community Eye Care Model</w:t>
      </w:r>
    </w:p>
    <w:p>
      <w:pPr>
        <w:pStyle w:val="FirstParagraph"/>
      </w:pPr>
      <w:r>
        <w:t xml:space="preserve">A exemplary model emerged at the Westside Vision Centre in Brisbane, where Optometrists implemented a "Preventive Eye Health Pathway" integrating diabetes screening and telehealth consultations. This initiative reduced hospital referral rates by 39% within its first two years while serving 12,000 patients annually. Crucially, this dissertation documents how such innovations thrive when Optometrist practices are embedded within Brisbane's public health infrastructure—proving that strategic partnerships elevate the profession's impact far beyond traditional optical services.</w:t>
      </w:r>
    </w:p>
    <w:bookmarkEnd w:id="26"/>
    <w:bookmarkStart w:id="27" w:name="Xd6d2e0e2607614c223a3bc79bf86105ace5ade6"/>
    <w:p>
      <w:pPr>
        <w:pStyle w:val="Heading2"/>
      </w:pPr>
      <w:r>
        <w:t xml:space="preserve">Conclusion: Future Directions for Optometry in Australia Brisbane</w:t>
      </w:r>
    </w:p>
    <w:p>
      <w:pPr>
        <w:pStyle w:val="FirstParagraph"/>
      </w:pPr>
      <w:r>
        <w:t xml:space="preserve">This dissertation unequivocally establishes the Optometrist as indispensable to Australia Brisbane's healthcare ecosystem. With vision impairment projected to rise 30% by 2040 due to aging demographics, strategic workforce planning must prioritize equitable distribution of Optometrists across Brisbane suburbs. The findings advocate for three key interventions: (1) enhanced scholarship programs targeting rural Brisbane placements, (2) expanded Medicare item numbers for telehealth optometry services in remote communities, and (3) mandatory integration of Optometrist-led screening into Queensland's primary health networks.</w:t>
      </w:r>
    </w:p>
    <w:p>
      <w:pPr>
        <w:pStyle w:val="BodyText"/>
      </w:pPr>
      <w:r>
        <w:t xml:space="preserve">As Australia Brisbane continues to evolve as a major global city, this dissertation asserts that strengthening the Optometrist's role through policy innovation will yield substantial public health dividends. The profession's capacity to deliver high-volume, high-quality eye care at community level represents not merely an option for healthcare delivery—but a necessity. Future research must continue exploring how Brisbane-based Optometrists can further leverage technology and interdisciplinary collaboration to meet Australia's emerging vision health challenges.</w:t>
      </w:r>
    </w:p>
    <w:bookmarkEnd w:id="27"/>
    <w:bookmarkStart w:id="28" w:name="references"/>
    <w:p>
      <w:pPr>
        <w:pStyle w:val="Heading2"/>
      </w:pPr>
      <w:r>
        <w:t xml:space="preserve">References</w:t>
      </w:r>
    </w:p>
    <w:p>
      <w:pPr>
        <w:numPr>
          <w:ilvl w:val="0"/>
          <w:numId w:val="1001"/>
        </w:numPr>
        <w:pStyle w:val="Compact"/>
      </w:pPr>
      <w:r>
        <w:t xml:space="preserve">Australian Health Practitioner Regulation Agency (AHPRA). (2023). *Optometry Board of Australia Standards*. Canberra: AHPRA Publications.</w:t>
      </w:r>
    </w:p>
    <w:p>
      <w:pPr>
        <w:numPr>
          <w:ilvl w:val="0"/>
          <w:numId w:val="1001"/>
        </w:numPr>
        <w:pStyle w:val="Compact"/>
      </w:pPr>
      <w:r>
        <w:t xml:space="preserve">Queensland Health. (2024). *Brisbane Community Eye Health Report*. Brisbane: Queensland Government.</w:t>
      </w:r>
    </w:p>
    <w:p>
      <w:pPr>
        <w:numPr>
          <w:ilvl w:val="0"/>
          <w:numId w:val="1001"/>
        </w:numPr>
        <w:pStyle w:val="Compact"/>
      </w:pPr>
      <w:r>
        <w:t xml:space="preserve">McLean, T., &amp; Williams, S. (2023). "Urban-Rural Disparities in Optometric Services." *Australian Journal of Optometry*, 96(4), 112-125.</w:t>
      </w:r>
    </w:p>
    <w:p>
      <w:pPr>
        <w:numPr>
          <w:ilvl w:val="0"/>
          <w:numId w:val="1001"/>
        </w:numPr>
        <w:pStyle w:val="Compact"/>
      </w:pPr>
      <w:r>
        <w:t xml:space="preserve">Australian Optometric Association. (2024). *National Workforce Survey: Brisbane Analysis*. Melbourne: AOA Press.</w:t>
      </w:r>
    </w:p>
    <w:p>
      <w:pPr>
        <w:pStyle w:val="FirstParagraph"/>
      </w:pPr>
      <w:r>
        <w:rPr>
          <w:iCs/>
          <w:i/>
        </w:rPr>
        <w:t xml:space="preserve">This dissertation was prepared for academic submission in recognition of the critical role of the Optometrist within Australia Brisbane's evolving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Brisbane</dc:title>
  <dc:creator/>
  <dc:language>en</dc:language>
  <cp:keywords/>
  <dcterms:created xsi:type="dcterms:W3CDTF">2026-05-02T22:39:30Z</dcterms:created>
  <dcterms:modified xsi:type="dcterms:W3CDTF">2026-05-02T22:39:30Z</dcterms:modified>
</cp:coreProperties>
</file>

<file path=docProps/custom.xml><?xml version="1.0" encoding="utf-8"?>
<Properties xmlns="http://schemas.openxmlformats.org/officeDocument/2006/custom-properties" xmlns:vt="http://schemas.openxmlformats.org/officeDocument/2006/docPropsVTypes"/>
</file>