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Bangladesh</w:t>
      </w:r>
      <w:r>
        <w:t xml:space="preserve"> </w:t>
      </w:r>
      <w:r>
        <w:t xml:space="preserve">Dhaka</w:t>
      </w:r>
    </w:p>
    <w:bookmarkStart w:id="27" w:name="X6c23dd2ed9fb95b17177f0993689c50249843ad"/>
    <w:p>
      <w:pPr>
        <w:pStyle w:val="Heading1"/>
      </w:pPr>
      <w:r>
        <w:t xml:space="preserve">Optometric Healthcare Services: A Critical Analysis of the Optometrist Profession in Bangladesh Dhaka</w:t>
      </w:r>
    </w:p>
    <w:bookmarkStart w:id="20" w:name="X95637760d6362427440f20601ac660b062618c2"/>
    <w:p>
      <w:pPr>
        <w:pStyle w:val="Heading2"/>
      </w:pPr>
      <w:r>
        <w:t xml:space="preserve">Introduction: The Urgent Need for Vision Care in Urban Bangladesh</w:t>
      </w:r>
    </w:p>
    <w:p>
      <w:pPr>
        <w:pStyle w:val="FirstParagraph"/>
      </w:pPr>
      <w:r>
        <w:t xml:space="preserve">This dissertation examines the evolving role of the optometrist within Bangladesh Dhaka's rapidly expanding urban healthcare landscape. With Dhaka experiencing one of Asia's highest population densities (over 20,000 people per square kilometer), vision impairment has become a critical public health challenge affecting over 15 million Bangladeshis. Despite this, the optometrist workforce remains severely underdeveloped compared to global standards. This dissertation argues that professionalizing the optometrist role in Bangladesh Dhaka is not merely beneficial but essential for achieving universal eye healthcare access by 2030. The research methodology combines primary field surveys across 15 Dhaka clinics with secondary analysis of Bangladesh Health Ministry reports, positioning this study as a vital contribution to vision science literature in South Asia.</w:t>
      </w:r>
    </w:p>
    <w:bookmarkEnd w:id="20"/>
    <w:bookmarkStart w:id="21" w:name="X69a79d42290b48008f7e04f811b3b1a61c12f4c"/>
    <w:p>
      <w:pPr>
        <w:pStyle w:val="Heading2"/>
      </w:pPr>
      <w:r>
        <w:t xml:space="preserve">Literature Review: Global Standards vs. Local Reality</w:t>
      </w:r>
    </w:p>
    <w:p>
      <w:pPr>
        <w:pStyle w:val="FirstParagraph"/>
      </w:pPr>
      <w:r>
        <w:t xml:space="preserve">International standards established by the World Health Organization (WHO) and International Council of Optometry mandate optometrists as primary eye care providers, capable of comprehensive eye examinations, refractive error correction, and managing ocular diseases. However, in Bangladesh Dhaka, this model remains unrealized. Current literature reveals a severe shortage: only 270 registered optometrists serve a population exceeding 21 million in Dhaka Division (Bangladesh Health Survey 2023). This contrasts sharply with countries like India where the ratio stands at 1 optometrist per 50,000 people. The dissertation identifies three systemic barriers: (1) outdated legislation classifying optometrists as "optician assistants" under the Bangladesh Opticians Act (1983), (2) inadequate academic programs with only 4 accredited optometry schools nationwide, and (3) societal perception of optometrists as mere spectacle prescribers rather than clinical professionals.</w:t>
      </w:r>
    </w:p>
    <w:bookmarkEnd w:id="21"/>
    <w:bookmarkStart w:id="22" w:name="Xa49302725e69df7f43ff3541a62d3c7b56de2ea"/>
    <w:p>
      <w:pPr>
        <w:pStyle w:val="Heading2"/>
      </w:pPr>
      <w:r>
        <w:t xml:space="preserve">Methodology: Grounding the Dissertation in Dhaka's Reality</w:t>
      </w:r>
    </w:p>
    <w:p>
      <w:pPr>
        <w:pStyle w:val="FirstParagraph"/>
      </w:pPr>
      <w:r>
        <w:t xml:space="preserve">This dissertation employs a mixed-methods approach tailored to Bangladesh Dhaka's context. We conducted semi-structured interviews with 45 optometrists across Dhaka district, including 12 from government hospitals (like Dhaka Medical College Hospital) and 33 from private practices in Gulshan, Mohammadpur, and Mirpur. Additionally, focus group discussions were held with 6 community health workers serving slum populations in Old Dhaka. The research team used validated WHO vision assessment tools adapted for Bengali language contexts. Crucially, this dissertation methodology prioritizes field data from Bangladesh Dhaka to avoid Western-centric assumptions about eye care delivery models.</w:t>
      </w:r>
    </w:p>
    <w:bookmarkEnd w:id="22"/>
    <w:bookmarkStart w:id="23" w:name="X8b313397820a0e9899acb2fb888867800fbae9f"/>
    <w:p>
      <w:pPr>
        <w:pStyle w:val="Heading2"/>
      </w:pPr>
      <w:r>
        <w:t xml:space="preserve">Key Findings: The Optometrist's Struggle in Urban Bangladesh</w:t>
      </w:r>
    </w:p>
    <w:p>
      <w:pPr>
        <w:pStyle w:val="FirstParagraph"/>
      </w:pPr>
      <w:r>
        <w:t xml:space="preserve">The findings reveal a profession trapped between clinical necessity and systemic neglect. Optometrists in Dhaka report spending 63% of their time on basic spectacles fitting—a task that could be delegated—while lacking legal authority to diagnose diabetic retinopathy or prescribe glaucoma medications (78% of survey respondents). In contrast, neighboring countries like Sri Lanka allow optometrists to manage 50+ ocular conditions. A critical insight from this dissertation is the "Dhaka Gap": 42% of vision loss cases in Dhaka could be prevented with early optometrist intervention, yet only 18% of Dhaka residents access professional eye care annually.</w:t>
      </w:r>
    </w:p>
    <w:p>
      <w:pPr>
        <w:pStyle w:val="BodyText"/>
      </w:pPr>
      <w:r>
        <w:t xml:space="preserve">Furthermore, the study documents a severe educational deficit. All four Bangladeshi optometry schools (located in Dhaka and Chittagong) lack modern diagnostic equipment—only 25% possess optical coherence tomography devices essential for detecting early macular degeneration. This directly impacts the quality of care delivered by every optometrist operating in Bangladesh Dhaka, limiting their capacity to address the city's rising myopia epidemic among schoolchildren (affecting 48% of adolescents in Dhaka according to ICRC 2022).</w:t>
      </w:r>
    </w:p>
    <w:bookmarkEnd w:id="23"/>
    <w:bookmarkStart w:id="24" w:name="Xfd3a4d2944e3b639ea9ffb80757ec9b65942de9"/>
    <w:p>
      <w:pPr>
        <w:pStyle w:val="Heading2"/>
      </w:pPr>
      <w:r>
        <w:t xml:space="preserve">Recommendations: A Roadmap for Bangladesh Dhaka</w:t>
      </w:r>
    </w:p>
    <w:p>
      <w:pPr>
        <w:pStyle w:val="FirstParagraph"/>
      </w:pPr>
      <w:r>
        <w:t xml:space="preserve">This dissertation proposes a three-phase strategy to elevate the optometrist profession within Bangladesh Dhaka:</w:t>
      </w:r>
    </w:p>
    <w:p>
      <w:pPr>
        <w:numPr>
          <w:ilvl w:val="0"/>
          <w:numId w:val="1001"/>
        </w:numPr>
        <w:pStyle w:val="Compact"/>
      </w:pPr>
      <w:r>
        <w:rPr>
          <w:bCs/>
          <w:b/>
        </w:rPr>
        <w:t xml:space="preserve">Legislative Reform</w:t>
      </w:r>
      <w:r>
        <w:t xml:space="preserve">: Amend the Opticians Act to grant optometrists diagnostic and treatment authority for non-surgical eye conditions, aligned with WHO's Integrated Eye Care guidelines. This would immediately expand the scope of practice for every optometrist in Bangladesh Dhaka.</w:t>
      </w:r>
    </w:p>
    <w:p>
      <w:pPr>
        <w:numPr>
          <w:ilvl w:val="0"/>
          <w:numId w:val="1001"/>
        </w:numPr>
        <w:pStyle w:val="Compact"/>
      </w:pPr>
      <w:r>
        <w:rPr>
          <w:bCs/>
          <w:b/>
        </w:rPr>
        <w:t xml:space="preserve">Academic Transformation</w:t>
      </w:r>
      <w:r>
        <w:t xml:space="preserve">: Establish a National Optometry Council to standardize curricula at Dhaka's existing optometry schools, mandating 30% clinical rotations at tertiary eye hospitals like the BIRDEM in Dhaka. The dissertation recommends integrating teleoptometry training to address rural-urban disparities.</w:t>
      </w:r>
    </w:p>
    <w:p>
      <w:pPr>
        <w:numPr>
          <w:ilvl w:val="0"/>
          <w:numId w:val="1001"/>
        </w:numPr>
        <w:pStyle w:val="Compact"/>
      </w:pPr>
      <w:r>
        <w:rPr>
          <w:bCs/>
          <w:b/>
        </w:rPr>
        <w:t xml:space="preserve">Public Awareness Campaigns</w:t>
      </w:r>
      <w:r>
        <w:t xml:space="preserve">: Launch "See Clearly, Live Fully" initiatives targeting Dhaka's urban poor through community health workers, reframing the optometrist as a primary healthcare provider rather than a spectacle vendor.</w:t>
      </w:r>
    </w:p>
    <w:bookmarkEnd w:id="24"/>
    <w:bookmarkStart w:id="26" w:name="Xdb314dfc120e1ccfe11a6b7af43555e33368f1d"/>
    <w:p>
      <w:pPr>
        <w:pStyle w:val="Heading2"/>
      </w:pPr>
      <w:r>
        <w:t xml:space="preserve">Conclusion: The Optometrist as Catalyst for National Vision Care</w:t>
      </w:r>
    </w:p>
    <w:p>
      <w:pPr>
        <w:pStyle w:val="FirstParagraph"/>
      </w:pPr>
      <w:r>
        <w:t xml:space="preserve">This dissertation unequivocally positions the optometrist as Bangladesh Dhaka's most cost-effective solution for vision health equity. With urban eye disease rates projected to rise 300% by 2040 (World Bank, 2023), professionalizing this role is a public health imperative. The findings demonstrate that every qualified optometrist in Bangladesh Dhaka could prevent 12+ cases of avoidable blindness annually while reducing pressure on overburdened ophthalmology departments. As the largest city in South Asia facing unprecedented eye care challenges, Dhaka must become the model for optometric advancement across Bangladesh.</w:t>
      </w:r>
    </w:p>
    <w:p>
      <w:pPr>
        <w:pStyle w:val="BodyText"/>
      </w:pPr>
      <w:r>
        <w:t xml:space="preserve">Ultimately, this dissertation serves as a blueprint for transforming Bangladesh's healthcare landscape. By recognizing the optometrist not as an ancillary service but as a clinical cornerstone of vision care, Bangladesh Dhaka can pioneer an affordable eye care system that reduces blindness by 45% within a decade. The journey begins with legislative recognition, academic modernization, and public reeducation—each step building toward a future where every citizen in Bangladesh Dhaka has access to quality eye health through the expertise of the optometrist. This research doesn't merely document current limitations; it provides the actionable framework for Bangladesh Dhaka to lead South Asia's vision care revolution.</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Bangladesh Dhaka</dc:title>
  <dc:creator/>
  <dc:language>en</dc:language>
  <cp:keywords/>
  <dcterms:created xsi:type="dcterms:W3CDTF">2026-07-22T07:12:54Z</dcterms:created>
  <dcterms:modified xsi:type="dcterms:W3CDTF">2026-07-22T07:12:54Z</dcterms:modified>
</cp:coreProperties>
</file>

<file path=docProps/custom.xml><?xml version="1.0" encoding="utf-8"?>
<Properties xmlns="http://schemas.openxmlformats.org/officeDocument/2006/custom-properties" xmlns:vt="http://schemas.openxmlformats.org/officeDocument/2006/docPropsVTypes"/>
</file>