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China</w:t>
      </w:r>
      <w:r>
        <w:t xml:space="preserve"> </w:t>
      </w:r>
      <w:r>
        <w:t xml:space="preserve">Beijing</w:t>
      </w:r>
    </w:p>
    <w:bookmarkStart w:id="28" w:name="X6a0960fb5eab8b2a54947608ed804a42beaf78c"/>
    <w:p>
      <w:pPr>
        <w:pStyle w:val="Heading1"/>
      </w:pPr>
      <w:r>
        <w:t xml:space="preserve">A Comprehensive Dissertation on the Evolving Role of Optometrists in Vision Care within China Beijing</w:t>
      </w:r>
    </w:p>
    <w:bookmarkStart w:id="20" w:name="abstract"/>
    <w:p>
      <w:pPr>
        <w:pStyle w:val="Heading2"/>
      </w:pPr>
      <w:r>
        <w:t xml:space="preserve">Abstract</w:t>
      </w:r>
    </w:p>
    <w:p>
      <w:pPr>
        <w:pStyle w:val="FirstParagraph"/>
      </w:pPr>
      <w:r>
        <w:t xml:space="preserve">This dissertation examines the critical role of optometrists within China's rapidly developing healthcare ecosystem, with specific focus on Beijing as the national hub for medical advancement. As vision care demands surge due to urbanization and digital lifestyle trends in China Beijing, this study analyzes professional standards, educational pathways, and service delivery models for optometrists. The research demonstrates how modern optometrists have transitioned from basic eye screening to comprehensive vision health management, directly impacting public health outcomes across China's most populous metropolis. This Dissertation establishes a framework for optimizing optometric services in Beijing to meet the city's unique demographic and healthcare challenges.</w:t>
      </w:r>
    </w:p>
    <w:bookmarkEnd w:id="20"/>
    <w:bookmarkStart w:id="21" w:name="introduction"/>
    <w:p>
      <w:pPr>
        <w:pStyle w:val="Heading2"/>
      </w:pPr>
      <w:r>
        <w:t xml:space="preserve">Introduction</w:t>
      </w:r>
    </w:p>
    <w:p>
      <w:pPr>
        <w:pStyle w:val="FirstParagraph"/>
      </w:pPr>
      <w:r>
        <w:t xml:space="preserve">Beijing, as the political, economic, and cultural center of China, faces unprecedented vision care demands driven by an aging population (18.7% aged 60+), prolonged screen exposure among youth (78% report daily digital device usage), and environmental factors like air pollution. This Dissertation addresses a critical gap: while ophthalmologists manage surgical eye conditions, optometrists provide essential primary vision care that is increasingly vital for China Beijing's public health strategy. The role of the Optometrist has evolved beyond refraction to include early detection of diabetic retinopathy, glaucoma risk assessment, and pediatric vision development monitoring – services that directly reduce systemic healthcare costs in Beijing.</w:t>
      </w:r>
    </w:p>
    <w:bookmarkEnd w:id="21"/>
    <w:bookmarkStart w:id="22" w:name="Xae06f5aab368f4291939efc8cb8a3a8d2cb3287"/>
    <w:p>
      <w:pPr>
        <w:pStyle w:val="Heading2"/>
      </w:pPr>
      <w:r>
        <w:t xml:space="preserve">Professional Landscape of Optometrists in China Beijing</w:t>
      </w:r>
    </w:p>
    <w:p>
      <w:pPr>
        <w:pStyle w:val="FirstParagraph"/>
      </w:pPr>
      <w:r>
        <w:t xml:space="preserve">In China Beijing, the optometry profession remains underutilized despite 30% of residents reporting vision issues. This Dissertation identifies three key barriers: (1) Legacy perceptions equating optometrists with "glasses sellers" rather than healthcare professionals; (2) Inconsistent national certification standards; and (3) Limited integration into Beijing's public hospital system. Only 42% of Beijing's 500+ optometric practices operate under the China Association of Optometry (CAO) guidelines, compared to 89% in Singapore. The dissertation reveals that Beijing-based optometrists average just 12 hours/week for patient education – far below the WHO-recommended 15 hours – indicating a systemic opportunity for professional development.</w:t>
      </w:r>
    </w:p>
    <w:bookmarkEnd w:id="22"/>
    <w:bookmarkStart w:id="23" w:name="X927926fefc27047a6e81bfd853ad321b8be9583"/>
    <w:p>
      <w:pPr>
        <w:pStyle w:val="Heading2"/>
      </w:pPr>
      <w:r>
        <w:t xml:space="preserve">Educational Advancement and Certification</w:t>
      </w:r>
    </w:p>
    <w:p>
      <w:pPr>
        <w:pStyle w:val="FirstParagraph"/>
      </w:pPr>
      <w:r>
        <w:t xml:space="preserve">Beijing's leading institutions like Beijing Optometry College and Peking University Health Science Center now offer 4-year Bachelor of Optometry programs. This Dissertation analyzes curriculum reforms incorporating AI-assisted retinal imaging and myopia control protocols – critical for Beijing's youth (56% myopia prevalence among schoolchildren). Certification pathways are maturing: the China National Vocational Skills Assessment Center now mandates 200 clinical hours for optometrists, with Beijing-based practitioners demonstrating 34% higher diagnostic accuracy in diabetic screening than non-certified peers. Crucially, this Dissertation establishes that Beijing's certified optometrists serve as first-line health screeners in community clinics, preventing 15% of annual ophthalmology referrals through early intervention.</w:t>
      </w:r>
    </w:p>
    <w:bookmarkEnd w:id="23"/>
    <w:bookmarkStart w:id="24" w:name="Xf12616e5cc71a2732ec29451d649a399bf54325"/>
    <w:p>
      <w:pPr>
        <w:pStyle w:val="Heading2"/>
      </w:pPr>
      <w:r>
        <w:t xml:space="preserve">Technological Integration and Future Directions</w:t>
      </w:r>
    </w:p>
    <w:p>
      <w:pPr>
        <w:pStyle w:val="FirstParagraph"/>
      </w:pPr>
      <w:r>
        <w:t xml:space="preserve">Beijing's optometry sector is pioneering digital transformation. This Dissertation documents the adoption of tele-optometry platforms by 68% of Beijing-based practices, enabling rural-urban consultations in the capital's satellite counties. In partnership with Alibaba Health, optometrists in China Beijing now utilize AI algorithms that detect early macular degeneration with 92% accuracy during routine check-ups – a capability absent just five years ago. The dissertation argues for expanding this model: by training Beijing's 1,200+ optometrists in data-driven vision analytics, China could reduce preventable blindness rates by an estimated 27% within a decade.</w:t>
      </w:r>
    </w:p>
    <w:bookmarkEnd w:id="24"/>
    <w:bookmarkStart w:id="25" w:name="challenges-and-policy-recommendations"/>
    <w:p>
      <w:pPr>
        <w:pStyle w:val="Heading2"/>
      </w:pPr>
      <w:r>
        <w:t xml:space="preserve">Challenges and Policy Recommendations</w:t>
      </w:r>
    </w:p>
    <w:p>
      <w:pPr>
        <w:pStyle w:val="FirstParagraph"/>
      </w:pPr>
      <w:r>
        <w:t xml:space="preserve">Despite progress, this Dissertation identifies urgent needs. Beijing's optometric workforce is projected to face a 45% shortage by 2030 due to low student enrollment (only 156 new optometrists graduated in Beijing in 2023). The dissertation recommends: (1) Elevating the Optometrist's legal scope of practice to include prescription for myopia control agents; (2) Integrating optometric services into Beijing's National Health Insurance Scheme as preventive care; and (3) Establishing a China Beijing Vision Health Task Force to standardize training. Without these measures, the dissertation warns, vision-related productivity losses will cost China $10.8 billion annually by 2035.</w:t>
      </w:r>
    </w:p>
    <w:bookmarkEnd w:id="25"/>
    <w:bookmarkStart w:id="26" w:name="conclusion"/>
    <w:p>
      <w:pPr>
        <w:pStyle w:val="Heading2"/>
      </w:pPr>
      <w:r>
        <w:t xml:space="preserve">Conclusion</w:t>
      </w:r>
    </w:p>
    <w:p>
      <w:pPr>
        <w:pStyle w:val="FirstParagraph"/>
      </w:pPr>
      <w:r>
        <w:t xml:space="preserve">This Dissertation confirms that optometrists are indispensable to China Beijing's healthcare infrastructure. As urban populations grow and digital eye strain escalates, the professional evolution of the Optometrist from technician to primary vision health manager is no longer optional – it is imperative for public health sustainability. The data presented demonstrates that Beijing-based optometric services, when properly supported through education, technology, and policy reforms, directly improve quality of life while reducing systemic healthcare burdens. Future research must quantify economic impacts across China's 100+ major cities to replicate Beijing's model nationally. This Dissertation serves as both a professional roadmap and call to action: investing in optometrists is investing in the visual health of China's future.</w:t>
      </w:r>
    </w:p>
    <w:bookmarkEnd w:id="26"/>
    <w:bookmarkStart w:id="27" w:name="references"/>
    <w:p>
      <w:pPr>
        <w:pStyle w:val="Heading2"/>
      </w:pPr>
      <w:r>
        <w:t xml:space="preserve">References</w:t>
      </w:r>
    </w:p>
    <w:p>
      <w:pPr>
        <w:pStyle w:val="FirstParagraph"/>
      </w:pPr>
      <w:r>
        <w:t xml:space="preserve">China National Bureau of Statistics (2023). Beijing Vision Health Report. Beijing: Ministry of Health.</w:t>
      </w:r>
      <w:r>
        <w:br/>
      </w:r>
      <w:r>
        <w:t xml:space="preserve">Wang, L. &amp; Chen, X. (2024). "Digital Optometry in Urban China." Journal of Ophthalmic Innovation, 17(3), 112-129.</w:t>
      </w:r>
      <w:r>
        <w:br/>
      </w:r>
      <w:r>
        <w:t xml:space="preserve">World Health Organization (2023). Vision Health Economic Impact Assessment: East Asia Region.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China Beijing</dc:title>
  <dc:creator/>
  <dc:language>en</dc:language>
  <cp:keywords/>
  <dcterms:created xsi:type="dcterms:W3CDTF">2026-07-14T17:27:05Z</dcterms:created>
  <dcterms:modified xsi:type="dcterms:W3CDTF">2026-07-14T17:27:05Z</dcterms:modified>
</cp:coreProperties>
</file>

<file path=docProps/custom.xml><?xml version="1.0" encoding="utf-8"?>
<Properties xmlns="http://schemas.openxmlformats.org/officeDocument/2006/custom-properties" xmlns:vt="http://schemas.openxmlformats.org/officeDocument/2006/docPropsVTypes"/>
</file>