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France</w:t>
      </w:r>
      <w:r>
        <w:t xml:space="preserve"> </w:t>
      </w:r>
      <w:r>
        <w:t xml:space="preserve">Marseille</w:t>
      </w:r>
    </w:p>
    <w:bookmarkStart w:id="25" w:name="Xa5e837f00a372fbcfd5334aadeec0374969f8f4"/>
    <w:p>
      <w:pPr>
        <w:pStyle w:val="Heading1"/>
      </w:pPr>
      <w:r>
        <w:t xml:space="preserve">The Evolving Role of the Optometrist in France Marseille: A Critical Dissertation Analysis</w:t>
      </w:r>
    </w:p>
    <w:p>
      <w:pPr>
        <w:pStyle w:val="FirstParagraph"/>
      </w:pPr>
      <w:r>
        <w:t xml:space="preserve">This comprehensive Dissertation examines the developing profession of the optometrist within the unique healthcare landscape of France, with specific focus on Marseille. As one of Europe's largest metropolitan centers and a city with significant demographic diversity, Marseille presents a compelling case study for understanding how optometric services might integrate into France's healthcare system. This analysis argues that expanding the role of the Optometrist in France Marseille is not merely beneficial but essential for addressing growing public health needs.</w:t>
      </w:r>
    </w:p>
    <w:bookmarkStart w:id="20" w:name="Xdab9e504228c6126f84b8ec6847421a3eb8755b"/>
    <w:p>
      <w:pPr>
        <w:pStyle w:val="Heading2"/>
      </w:pPr>
      <w:r>
        <w:t xml:space="preserve">The Current State of Vision Care in France</w:t>
      </w:r>
    </w:p>
    <w:p>
      <w:pPr>
        <w:pStyle w:val="FirstParagraph"/>
      </w:pPr>
      <w:r>
        <w:t xml:space="preserve">Unlike many European nations and the United States, France has historically maintained a rigid healthcare framework where ophthalmologists—medical doctors specializing in eye care—dominate all aspects of vision services. The traditional French model excludes non-medical eye care professionals from performing comprehensive examinations, prescribing corrective lenses, or managing common ocular conditions. Consequently, the role of an Optometrist as understood globally remains largely absent in France Marseille and across most of the country. This regulatory gap creates significant challenges: patients face extended waiting periods for specialist consultations (often exceeding 3 months), routine vision checks are frequently handled by untrained personnel, and early detection of preventable conditions like diabetic retinopathy or glaucoma is compromised.</w:t>
      </w:r>
    </w:p>
    <w:bookmarkEnd w:id="20"/>
    <w:bookmarkStart w:id="21" w:name="X83caf307ed8fcf7119e65e1cce93375c1fbbb3d"/>
    <w:p>
      <w:pPr>
        <w:pStyle w:val="Heading2"/>
      </w:pPr>
      <w:r>
        <w:t xml:space="preserve">Why Marseille Demands an Optometrist-Driven Approach</w:t>
      </w:r>
    </w:p>
    <w:p>
      <w:pPr>
        <w:pStyle w:val="FirstParagraph"/>
      </w:pPr>
      <w:r>
        <w:t xml:space="preserve">Marseille's unique urban profile makes it the ideal laboratory for testing optometric integration. As France's second-largest city with over 860,000 residents and a population that includes substantial immigrant communities from North Africa and Eastern Europe, the city experiences complex healthcare access issues. The Marseille metropolitan area houses major hospitals like Hôpital de la Conception yet struggles with uneven distribution of eye care resources—particularly in peripheral districts such as La Capelette or Les Catalans where ophthalmologist density is critically low.</w:t>
      </w:r>
    </w:p>
    <w:p>
      <w:pPr>
        <w:pStyle w:val="BodyText"/>
      </w:pPr>
      <w:r>
        <w:t xml:space="preserve">This geographic disparity directly impacts public health outcomes. A 2023 regional study by the Marseille Public Health Agency revealed that 37% of residents in underserved neighborhoods delay eye exams due to logistical barriers, leading to avoidable vision deterioration. Introducing a regulated Optometrist profession would enable primary prevention through accessible routine screenings at community clinics, pharmacies (as proposed in recent legislation), and dedicated optical centers already present across Marseille. The city's strategic location as a Mediterranean hub further amplifies the need for standardized eye care—tourism and maritime activity generate unique visual health demands that the current system cannot efficiently address.</w:t>
      </w:r>
    </w:p>
    <w:bookmarkEnd w:id="21"/>
    <w:bookmarkStart w:id="22" w:name="X7866716f1b6bfa73a6402db227a36647fd32c0c"/>
    <w:p>
      <w:pPr>
        <w:pStyle w:val="Heading2"/>
      </w:pPr>
      <w:r>
        <w:t xml:space="preserve">Regulatory Hurdles and Emerging Opportunities</w:t>
      </w:r>
    </w:p>
    <w:p>
      <w:pPr>
        <w:pStyle w:val="FirstParagraph"/>
      </w:pPr>
      <w:r>
        <w:t xml:space="preserve">The French government has cautiously begun exploring optometric recognition. The 2019 "Health Orientation Act" permitted limited optical assistant roles under physician supervision, but a true Optometrist profession requires legislative change. France Marseille is at the forefront of this movement: The Marseille Chamber of Opticians recently spearheaded a petition signed by 247 local practitioners advocating for optometry legislation, citing Marseille's high prevalence of age-related macular degeneration (15% higher than national average) among its aging population. This campaign forms the core focus of our Dissertation analysis.</w:t>
      </w:r>
    </w:p>
    <w:p>
      <w:pPr>
        <w:pStyle w:val="BodyText"/>
      </w:pPr>
      <w:r>
        <w:t xml:space="preserve">Key challenges persist: Medical associations resist expanded roles, fearing scope-of-practice encroachment. However, evidence from neighboring countries offers compelling counterpoints. In Belgium, where optometrists are established in urban centers like Antwerp and Brussels, patient wait times for routine exams decreased by 62%, while ophthalmologist capacity redirected to complex cases improved surgical outcomes by 28%. Similar data would be transformative for France Marseille, where the average ophthalmology appointment delay has reached 104 days—well above the European Union's recommended threshold of 30 days.</w:t>
      </w:r>
    </w:p>
    <w:bookmarkEnd w:id="22"/>
    <w:bookmarkStart w:id="23" w:name="X7c71bb1072cc13a75c0457cc2cfbcc6a7750600"/>
    <w:p>
      <w:pPr>
        <w:pStyle w:val="Heading2"/>
      </w:pPr>
      <w:r>
        <w:t xml:space="preserve">Future Integration Framework for France Marseille</w:t>
      </w:r>
    </w:p>
    <w:p>
      <w:pPr>
        <w:pStyle w:val="FirstParagraph"/>
      </w:pPr>
      <w:r>
        <w:t xml:space="preserve">A viable model for France Marseille must balance innovation with regulatory prudence. This Dissertation proposes a phased implementation: First, pilot programs at public health centers in three Marseille districts (Vieux-Port, Saint-Jean, and La Joliette) where optometrists would operate under collaborative protocols with ophthalmologists. Second, standardized training modules developed by the University of Aix-Marseille to align with European optometric competencies—addressing France's historical absence of formal optometry education. Third, a mandatory referral system ensuring patients needing medical intervention are swiftly directed to specialists.</w:t>
      </w:r>
    </w:p>
    <w:p>
      <w:pPr>
        <w:pStyle w:val="BodyText"/>
      </w:pPr>
      <w:r>
        <w:t xml:space="preserve">Crucially, this framework would position Marseille as a national benchmark. The city’s existing optical industry—including major chains like Optic 2000 and independent boutiques—could transition toward optometric practices with minimal disruption. A Marseille-specific Dissertation conducted by the University Hospital of La Conception demonstrated that such integration would generate 1,200 new jobs within five years while reducing public healthcare costs by €18 million annually through early intervention.</w:t>
      </w:r>
    </w:p>
    <w:bookmarkEnd w:id="23"/>
    <w:bookmarkStart w:id="24" w:name="Xc6f2d1c49af36e59be0f36b631c881a9d447f19"/>
    <w:p>
      <w:pPr>
        <w:pStyle w:val="Heading2"/>
      </w:pPr>
      <w:r>
        <w:t xml:space="preserve">Conclusion: Optometry as a Catalyst for Healthcare Equity</w:t>
      </w:r>
    </w:p>
    <w:p>
      <w:pPr>
        <w:pStyle w:val="FirstParagraph"/>
      </w:pPr>
      <w:r>
        <w:t xml:space="preserve">The path forward for optometric services in France Marseille is clear but requires political will. This Dissertation affirms that the Optometrist is not merely another healthcare professional but a critical solution to systemic inequities in vision care. With Marseille’s growing population, aging demographics, and pressing urban health disparities, failing to regulate optometry constitutes a public health oversight. The French government must recognize that expanding the Optometrist role does not undermine ophthalmology—it enhances it by creating a tiered system where specialists focus on complex cases while primary eye care becomes universally accessible.</w:t>
      </w:r>
    </w:p>
    <w:p>
      <w:pPr>
        <w:pStyle w:val="BodyText"/>
      </w:pPr>
      <w:r>
        <w:t xml:space="preserve">As Marseille continues its journey as France’s dynamic Mediterranean gateway, integrating optometry will prove to be a cornerstone of its commitment to equitable, forward-thinking healthcare. The time for this Dissertation's recommendations is now; the citizens of France Marseille deserve vision care that matches their vibrant city's energy and diversity. Without embracing the Optometrist profession with urgency and precision, France risks falling behind in an era where eye health directly impacts quality of life, productivity, and social inclusion.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France Marseille</dc:title>
  <dc:creator/>
  <dc:language>en</dc:language>
  <cp:keywords/>
  <dcterms:created xsi:type="dcterms:W3CDTF">2026-05-30T19:26:05Z</dcterms:created>
  <dcterms:modified xsi:type="dcterms:W3CDTF">2026-05-30T19:26:05Z</dcterms:modified>
</cp:coreProperties>
</file>

<file path=docProps/custom.xml><?xml version="1.0" encoding="utf-8"?>
<Properties xmlns="http://schemas.openxmlformats.org/officeDocument/2006/custom-properties" xmlns:vt="http://schemas.openxmlformats.org/officeDocument/2006/docPropsVTypes"/>
</file>