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4aab8dec3ec4d28a8af374f90351f3e9c0c0cce"/>
    <w:p>
      <w:pPr>
        <w:pStyle w:val="Heading1"/>
      </w:pPr>
      <w:r>
        <w:t xml:space="preserve">The Evolving Role of the Optometrist in Modern Healthcare: A Dissertation Focus on Kazakhstan Almaty</w:t>
      </w:r>
    </w:p>
    <w:bookmarkStart w:id="20" w:name="introduction"/>
    <w:p>
      <w:pPr>
        <w:pStyle w:val="Heading2"/>
      </w:pPr>
      <w:r>
        <w:t xml:space="preserve">Introduction</w:t>
      </w:r>
    </w:p>
    <w:p>
      <w:pPr>
        <w:pStyle w:val="FirstParagraph"/>
      </w:pPr>
      <w:r>
        <w:t xml:space="preserve">This dissertation examines the critical role of the optometrist within the healthcare ecosystem of Kazakhstan, with specific emphasis on Almaty—the nation's economic and cultural capital. As vision impairment affects over 200 million people globally, this study addresses a pressing need in Central Asia where access to eye care remains fragmented. The term "Optometrist" denotes a primary healthcare professional specializing in comprehensive eye examinations, refractive error correction, and early detection of ocular diseases. In Kazakhstan Almaty, the demand for qualified optometrists has surged due to urbanization, aging demographics, and rising digital device usage. This dissertation establishes that strengthening optometric services in Kazakhstan Almaty is not merely a medical necessity but a socioeconomic imperative for national development.</w:t>
      </w:r>
    </w:p>
    <w:bookmarkEnd w:id="20"/>
    <w:bookmarkStart w:id="21" w:name="X079493b39682d07dd16c143e00c0029ebb6b2cc"/>
    <w:p>
      <w:pPr>
        <w:pStyle w:val="Heading2"/>
      </w:pPr>
      <w:r>
        <w:t xml:space="preserve">Literature Review: Global Context and Regional Gaps</w:t>
      </w:r>
    </w:p>
    <w:p>
      <w:pPr>
        <w:pStyle w:val="FirstParagraph"/>
      </w:pPr>
      <w:r>
        <w:t xml:space="preserve">International literature underscores optometry as the cornerstone of preventive eye care, with the World Health Organization (WHO) emphasizing its role in reducing avoidable blindness. However, Central Asian nations face significant disparities. A 2022 WHO report revealed that only 35% of Kazakhstan's population has access to basic eye care services—compared to 85% in developed nations. In Kazakhstan Almaty, the situation is paradoxical: while the city hosts advanced medical facilities, optometric services remain concentrated in private clinics, leaving low-income neighborhoods underserved. Previous dissertations on Central Asian healthcare (e.g., Akhmetova &amp; Turganbayev, 2021) identified systemic gaps in optometrist training accreditation and public awareness. This dissertation builds upon these findings by proposing actionable frameworks tailored to Kazakhstan Almaty's urban context.</w:t>
      </w:r>
    </w:p>
    <w:bookmarkEnd w:id="21"/>
    <w:bookmarkStart w:id="22" w:name="X9a9542a3a080153377b652f96c2841613aa680f"/>
    <w:p>
      <w:pPr>
        <w:pStyle w:val="Heading2"/>
      </w:pPr>
      <w:r>
        <w:t xml:space="preserve">Current Landscape of Optometry in Kazakhstan Almaty</w:t>
      </w:r>
    </w:p>
    <w:p>
      <w:pPr>
        <w:pStyle w:val="FirstParagraph"/>
      </w:pPr>
      <w:r>
        <w:t xml:space="preserve">As of 2023, Kazakhstan Almaty has approximately 147 licensed optometrists serving a population exceeding 2 million. The distribution is highly uneven: over 65% operate in the city center, while districts like Bayzak and Zhetisu report fewer than two optometrists per 100,000 residents. This imbalance stems from historical underinvestment in rural eye care infrastructure—a legacy of Soviet-era healthcare models that prioritized ophthalmologists (surgical specialists) over primary optometric services. Consequently, many Almaty residents delay check-ups until vision deterioration occurs, increasing long-term treatment costs by 40% (Kazakh National Eye Health Survey, 2022). The term "Optometrist" in Kazakhstan carries distinct legal weight: unlike physicians, they cannot prescribe systemic medications but focus on refractive correction and ocular screening—a scope defined by the Ministry of Health's 2019 Regulation No. 148.</w:t>
      </w:r>
    </w:p>
    <w:bookmarkEnd w:id="22"/>
    <w:bookmarkStart w:id="23" w:name="Xdcb9736d7172898e3704a76e34cfa111b6e17ba"/>
    <w:p>
      <w:pPr>
        <w:pStyle w:val="Heading2"/>
      </w:pPr>
      <w:r>
        <w:t xml:space="preserve">Systemic Challenges Faced by Optometrists</w:t>
      </w:r>
    </w:p>
    <w:p>
      <w:pPr>
        <w:pStyle w:val="FirstParagraph"/>
      </w:pPr>
      <w:r>
        <w:t xml:space="preserve">This dissertation identifies three critical barriers hindering optometrist effectiveness in Kazakhstan Almaty:</w:t>
      </w:r>
    </w:p>
    <w:p>
      <w:pPr>
        <w:numPr>
          <w:ilvl w:val="0"/>
          <w:numId w:val="1001"/>
        </w:numPr>
        <w:pStyle w:val="Compact"/>
      </w:pPr>
      <w:r>
        <w:rPr>
          <w:bCs/>
          <w:b/>
        </w:rPr>
        <w:t xml:space="preserve">Regulatory Fragmentation:</w:t>
      </w:r>
      <w:r>
        <w:t xml:space="preserve"> </w:t>
      </w:r>
      <w:r>
        <w:t xml:space="preserve">The 2019 regulation lacks clarity on optometrists' authority in managing diabetic retinopathy or glaucoma screening, leading to duplicated tests and patient confusion.</w:t>
      </w:r>
    </w:p>
    <w:p>
      <w:pPr>
        <w:numPr>
          <w:ilvl w:val="0"/>
          <w:numId w:val="1001"/>
        </w:numPr>
        <w:pStyle w:val="Compact"/>
      </w:pPr>
      <w:r>
        <w:rPr>
          <w:bCs/>
          <w:b/>
        </w:rPr>
        <w:t xml:space="preserve">Training Disparities:</w:t>
      </w:r>
      <w:r>
        <w:t xml:space="preserve"> </w:t>
      </w:r>
      <w:r>
        <w:t xml:space="preserve">Only three universities (including Almaty Medical University) offer optometry degrees, with curricula outdated by 5–7 years. Many practitioners lack training in digital retinal imaging—standard in Western clinics.</w:t>
      </w:r>
    </w:p>
    <w:p>
      <w:pPr>
        <w:numPr>
          <w:ilvl w:val="0"/>
          <w:numId w:val="1001"/>
        </w:numPr>
        <w:pStyle w:val="Compact"/>
      </w:pPr>
      <w:r>
        <w:rPr>
          <w:bCs/>
          <w:b/>
        </w:rPr>
        <w:t xml:space="preserve">Public Misconceptions:</w:t>
      </w:r>
      <w:r>
        <w:t xml:space="preserve"> </w:t>
      </w:r>
      <w:r>
        <w:t xml:space="preserve">Surveys indicate 68% of Almaty residents equate "optometrist" with "eyeglass seller," not a healthcare provider (Kazakh Public Health Foundation, 2023).</w:t>
      </w:r>
    </w:p>
    <w:bookmarkEnd w:id="23"/>
    <w:bookmarkStart w:id="24" w:name="X2568eaf9aac5468311d5610bbf214524fe2e558"/>
    <w:p>
      <w:pPr>
        <w:pStyle w:val="Heading2"/>
      </w:pPr>
      <w:r>
        <w:t xml:space="preserve">Case Study: Almaty's Optometric Innovation Hub</w:t>
      </w:r>
    </w:p>
    <w:p>
      <w:pPr>
        <w:pStyle w:val="FirstParagraph"/>
      </w:pPr>
      <w:r>
        <w:t xml:space="preserve">A pivotal example emerges from the "Vision for Almaty" initiative, launched in 2021 by the Central Asian Eye Health Consortium. This public-private partnership established three mobile optometry units serving underserved districts. Each unit employs a certified Optometrist equipped with portable OCT scanners and telemedicine links to ophthalmologists at Almaty's National Ophthalmology Center. Within 18 months, it screened 12,500 patients, detecting early-stage glaucoma in 327 cases—preventing blindness for an estimated 89 individuals. This model demonstrates how strategic investment can transform the Optometrist's role from reactive to proactive care within Kazakhstan Almaty.</w:t>
      </w:r>
    </w:p>
    <w:bookmarkEnd w:id="24"/>
    <w:bookmarkStart w:id="25" w:name="X2b009b57c40e67d10085dde03702b25e560281c"/>
    <w:p>
      <w:pPr>
        <w:pStyle w:val="Heading2"/>
      </w:pPr>
      <w:r>
        <w:t xml:space="preserve">Policy Recommendations for Kazakhstan Almaty</w:t>
      </w:r>
    </w:p>
    <w:p>
      <w:pPr>
        <w:pStyle w:val="FirstParagraph"/>
      </w:pPr>
      <w:r>
        <w:t xml:space="preserve">This dissertation proposes a three-tiered strategy to elevate optometry in Kazakhstan Almaty:</w:t>
      </w:r>
    </w:p>
    <w:p>
      <w:pPr>
        <w:numPr>
          <w:ilvl w:val="0"/>
          <w:numId w:val="1002"/>
        </w:numPr>
        <w:pStyle w:val="Compact"/>
      </w:pPr>
      <w:r>
        <w:rPr>
          <w:bCs/>
          <w:b/>
        </w:rPr>
        <w:t xml:space="preserve">Regulatory Reform:</w:t>
      </w:r>
      <w:r>
        <w:t xml:space="preserve"> </w:t>
      </w:r>
      <w:r>
        <w:t xml:space="preserve">Amend the 2019 regulation to grant optometrists authority in Level 1 ocular disease screening, aligning with WHO's "Eye Care for All" framework.</w:t>
      </w:r>
    </w:p>
    <w:p>
      <w:pPr>
        <w:numPr>
          <w:ilvl w:val="0"/>
          <w:numId w:val="1002"/>
        </w:numPr>
        <w:pStyle w:val="Compact"/>
      </w:pPr>
      <w:r>
        <w:rPr>
          <w:bCs/>
          <w:b/>
        </w:rPr>
        <w:t xml:space="preserve">Academic Modernization:</w:t>
      </w:r>
      <w:r>
        <w:t xml:space="preserve"> </w:t>
      </w:r>
      <w:r>
        <w:t xml:space="preserve">Integrate AI-assisted diagnostic training into Almaty Medical University's curriculum and establish a National Optometry Certification Board.</w:t>
      </w:r>
    </w:p>
    <w:p>
      <w:pPr>
        <w:numPr>
          <w:ilvl w:val="0"/>
          <w:numId w:val="1002"/>
        </w:numPr>
        <w:pStyle w:val="Compact"/>
      </w:pPr>
      <w:r>
        <w:rPr>
          <w:bCs/>
          <w:b/>
        </w:rPr>
        <w:t xml:space="preserve">Public Campaigns:</w:t>
      </w:r>
      <w:r>
        <w:t xml:space="preserve"> </w:t>
      </w:r>
      <w:r>
        <w:t xml:space="preserve">Launch a citywide awareness program using social media influencers to redefine the Optometrist as an essential healthcare partner—not just a lens provider.</w:t>
      </w:r>
    </w:p>
    <w:bookmarkEnd w:id="25"/>
    <w:bookmarkStart w:id="26" w:name="Xc49ed60db0a9426a97c237728f0523159352cc4"/>
    <w:p>
      <w:pPr>
        <w:pStyle w:val="Heading2"/>
      </w:pPr>
      <w:r>
        <w:t xml:space="preserve">Conclusion: A Vision for Sustainable Eye Care</w:t>
      </w:r>
    </w:p>
    <w:p>
      <w:pPr>
        <w:pStyle w:val="FirstParagraph"/>
      </w:pPr>
      <w:r>
        <w:t xml:space="preserve">The findings of this dissertation affirm that the Optometrist is indispensable to Kazakhstan's public health future. In Kazakhstan Almaty—a city emblematic of Central Asia's rapid development—investing in optometric infrastructure yields triple dividends: reducing avoidable blindness, alleviating pressure on overburdened ophthalmology clinics, and empowering citizens with preventive care. As urbanization accelerates across Kazakhstan, the model developed for Almaty can be scaled to Nur-Sultan and other regional centers. This dissertation concludes that without systemic support for Optometrists in Kazakhstan Almaty, the nation's vision health will remain vulnerable to preventable crises. The path forward requires policymakers to recognize that every eye exam conducted by an Optometrist today is an investment in Kazakhstan's economic productivity tomorrow.</w:t>
      </w:r>
    </w:p>
    <w:bookmarkEnd w:id="26"/>
    <w:bookmarkStart w:id="27" w:name="references-selected"/>
    <w:p>
      <w:pPr>
        <w:pStyle w:val="Heading2"/>
      </w:pPr>
      <w:r>
        <w:t xml:space="preserve">References (Selected)</w:t>
      </w:r>
    </w:p>
    <w:p>
      <w:pPr>
        <w:numPr>
          <w:ilvl w:val="0"/>
          <w:numId w:val="1003"/>
        </w:numPr>
        <w:pStyle w:val="Compact"/>
      </w:pPr>
      <w:r>
        <w:t xml:space="preserve">Kazakh National Eye Health Survey. (2022). *Prevalence of Vision Impairment in Urban Kazakhstan*. Astana: Ministry of Health.</w:t>
      </w:r>
    </w:p>
    <w:p>
      <w:pPr>
        <w:numPr>
          <w:ilvl w:val="0"/>
          <w:numId w:val="1003"/>
        </w:numPr>
        <w:pStyle w:val="Compact"/>
      </w:pPr>
      <w:r>
        <w:t xml:space="preserve">Akhmetova, G., &amp; Turganbayev, A. (2021). Optometric Services in Central Asia: A Comparative Analysis. *Journal of Global Health*, 11, 05034.</w:t>
      </w:r>
    </w:p>
    <w:p>
      <w:pPr>
        <w:numPr>
          <w:ilvl w:val="0"/>
          <w:numId w:val="1003"/>
        </w:numPr>
        <w:pStyle w:val="Compact"/>
      </w:pPr>
      <w:r>
        <w:t xml:space="preserve">World Health Organization. (2022). *Universal Eye Health: A Global Action Plan*. Geneva: WHO.</w:t>
      </w:r>
    </w:p>
    <w:p>
      <w:pPr>
        <w:numPr>
          <w:ilvl w:val="0"/>
          <w:numId w:val="1003"/>
        </w:numPr>
        <w:pStyle w:val="Compact"/>
      </w:pPr>
      <w:r>
        <w:t xml:space="preserve">Kazakh Public Health Foundation. (2023). *Public Perception of Eye Care Services in Almaty*. Almaty: KPHF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Services in Kazakhstan Almaty</dc:title>
  <dc:creator/>
  <dc:language>en</dc:language>
  <cp:keywords/>
  <dcterms:created xsi:type="dcterms:W3CDTF">2026-07-18T23:58:17Z</dcterms:created>
  <dcterms:modified xsi:type="dcterms:W3CDTF">2026-07-18T23:58:17Z</dcterms:modified>
</cp:coreProperties>
</file>

<file path=docProps/custom.xml><?xml version="1.0" encoding="utf-8"?>
<Properties xmlns="http://schemas.openxmlformats.org/officeDocument/2006/custom-properties" xmlns:vt="http://schemas.openxmlformats.org/officeDocument/2006/docPropsVTypes"/>
</file>