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Myanmar</w:t>
      </w:r>
      <w:r>
        <w:t xml:space="preserve"> </w:t>
      </w:r>
      <w:r>
        <w:t xml:space="preserve">Yangon</w:t>
      </w:r>
    </w:p>
    <w:bookmarkStart w:id="27" w:name="Xf235787acef7196ea811567ba63ccaf3e177c5d"/>
    <w:p>
      <w:pPr>
        <w:pStyle w:val="Heading1"/>
      </w:pPr>
      <w:r>
        <w:t xml:space="preserve">Dissertation: Advancing Optometric Care as a Cornerstone of Eye Health in Myanmar Yangon</w:t>
      </w:r>
    </w:p>
    <w:bookmarkStart w:id="20" w:name="abstract"/>
    <w:p>
      <w:pPr>
        <w:pStyle w:val="Heading2"/>
      </w:pPr>
      <w:r>
        <w:t xml:space="preserve">Abstract</w:t>
      </w:r>
    </w:p>
    <w:p>
      <w:pPr>
        <w:pStyle w:val="FirstParagraph"/>
      </w:pPr>
      <w:r>
        <w:t xml:space="preserve">This dissertation examines the critical role of the optometrist within the evolving healthcare landscape of Myanmar Yangon, emphasizing their indispensable contribution to primary eye care access, public health outcomes, and socioeconomic development. With Yangon serving as Myanmar’s largest urban center—home to over 7 million residents—the shortage of qualified optometrists exacerbates preventable vision impairment and blindness. This study synthesizes current challenges, cultural considerations, and evidence-based strategies for scaling optometric services in Yangon’s unique context. It argues that strategic investment in optometrist training, infrastructure, and community integration is not merely a clinical necessity but a vital public health imperative for Myanmar Yangon.</w:t>
      </w:r>
    </w:p>
    <w:bookmarkEnd w:id="20"/>
    <w:bookmarkStart w:id="21" w:name="Xd52436a7b1c999d0bba9192805ff887bbd2ac93"/>
    <w:p>
      <w:pPr>
        <w:pStyle w:val="Heading2"/>
      </w:pPr>
      <w:r>
        <w:t xml:space="preserve">Introduction: The Urgent Need in Myanmar Yangon</w:t>
      </w:r>
    </w:p>
    <w:p>
      <w:pPr>
        <w:pStyle w:val="FirstParagraph"/>
      </w:pPr>
      <w:r>
        <w:t xml:space="preserve">Myanmar Yangon presents a profound demographic and healthcare challenge. As the nation’s economic hub, it bears the brunt of eye care disparities affecting both urban and peri-urban populations. Despite high prevalence rates of refractive errors, cataracts, diabetic retinopathy, and glaucoma—conditions where early intervention by an optometrist prevents permanent vision loss—access to basic eye examinations remains severely limited. The current ratio of optometrists in Myanmar is approximately 1 per 250,000 people (Myanmar Ministry of Health, 2023), a figure catastrophically low for Yangon alone. This dissertation positions the optometrist as a frontline health professional capable of transforming eye care delivery in Yangon through community-based models and collaborative healthcare networks.</w:t>
      </w:r>
    </w:p>
    <w:bookmarkEnd w:id="21"/>
    <w:bookmarkStart w:id="22" w:name="X34a50afb7e562703bc162582fa615568f934132"/>
    <w:p>
      <w:pPr>
        <w:pStyle w:val="Heading2"/>
      </w:pPr>
      <w:r>
        <w:t xml:space="preserve">Current Role and Limitations of the Optometrist in Yangon</w:t>
      </w:r>
    </w:p>
    <w:p>
      <w:pPr>
        <w:pStyle w:val="FirstParagraph"/>
      </w:pPr>
      <w:r>
        <w:t xml:space="preserve">In Myanmar, the optometrist operates within a complex regulatory framework. While ophthalmologists focus on surgical interventions, optometrists are uniquely trained to diagnose refractive errors, manage early-stage ocular diseases (e.g., dry eye syndrome, mild diabetic retinopathy), prescribe corrective lenses and medications under supervision, and conduct essential vision screenings. However, in Yangon’s public health system—characterized by underfunded clinics and overcrowded hospitals—the optometrist’s scope is often restricted to basic lens dispensing due to policy gaps and insufficient equipment. Furthermore, cultural perceptions of eye care as a luxury rather than a necessity limit community utilization of optometric services. A 2022 survey by the Myanmar Optometric Association revealed that only 35% of Yangon residents aged 18–65 had undergone an eye exam in the past five years, highlighting systemic underutilization.</w:t>
      </w:r>
    </w:p>
    <w:bookmarkEnd w:id="22"/>
    <w:bookmarkStart w:id="23" w:name="challenges-unique-to-myanmar-yangon"/>
    <w:p>
      <w:pPr>
        <w:pStyle w:val="Heading2"/>
      </w:pPr>
      <w:r>
        <w:t xml:space="preserve">Challenges Unique to Myanmar Yangon</w:t>
      </w:r>
    </w:p>
    <w:p>
      <w:pPr>
        <w:pStyle w:val="FirstParagraph"/>
      </w:pPr>
      <w:r>
        <w:t xml:space="preserve">Several context-specific barriers impede the effective deployment of optometrists in Yangon:</w:t>
      </w:r>
    </w:p>
    <w:p>
      <w:pPr>
        <w:numPr>
          <w:ilvl w:val="0"/>
          <w:numId w:val="1001"/>
        </w:numPr>
        <w:pStyle w:val="Compact"/>
      </w:pPr>
      <w:r>
        <w:rPr>
          <w:bCs/>
          <w:b/>
        </w:rPr>
        <w:t xml:space="preserve">Infrastructure Deficit:</w:t>
      </w:r>
      <w:r>
        <w:t xml:space="preserve"> </w:t>
      </w:r>
      <w:r>
        <w:t xml:space="preserve">Most public eye clinics lack modern diagnostic tools (e.g., autorefractors, tonometers), forcing optometrists to rely on outdated methods or refer patients to distant facilities.</w:t>
      </w:r>
    </w:p>
    <w:p>
      <w:pPr>
        <w:numPr>
          <w:ilvl w:val="0"/>
          <w:numId w:val="1001"/>
        </w:numPr>
        <w:pStyle w:val="Compact"/>
      </w:pPr>
      <w:r>
        <w:rPr>
          <w:bCs/>
          <w:b/>
        </w:rPr>
        <w:t xml:space="preserve">Educational Gaps:</w:t>
      </w:r>
      <w:r>
        <w:t xml:space="preserve"> </w:t>
      </w:r>
      <w:r>
        <w:t xml:space="preserve">Myanmar’s sole optometry program is at the University of Medicine 1 in Yangon, graduating only 25–30 students annually—far below the estimated need for 500+ new optometrists by 2030.</w:t>
      </w:r>
    </w:p>
    <w:p>
      <w:pPr>
        <w:numPr>
          <w:ilvl w:val="0"/>
          <w:numId w:val="1001"/>
        </w:numPr>
        <w:pStyle w:val="Compact"/>
      </w:pPr>
      <w:r>
        <w:rPr>
          <w:bCs/>
          <w:b/>
        </w:rPr>
        <w:t xml:space="preserve">Urban-Rural Disparity:</w:t>
      </w:r>
      <w:r>
        <w:t xml:space="preserve"> </w:t>
      </w:r>
      <w:r>
        <w:t xml:space="preserve">While Yangon has a slightly higher concentration of eye care facilities than rural areas, services remain inaccessible to low-income communities in neighborhoods like Kyaikhtisa and Dagon Seikkan, where transportation costs and clinic hours conflict with work schedules.</w:t>
      </w:r>
    </w:p>
    <w:p>
      <w:pPr>
        <w:numPr>
          <w:ilvl w:val="0"/>
          <w:numId w:val="1001"/>
        </w:numPr>
        <w:pStyle w:val="Compact"/>
      </w:pPr>
      <w:r>
        <w:rPr>
          <w:bCs/>
          <w:b/>
        </w:rPr>
        <w:t xml:space="preserve">Regulatory Hurdles:</w:t>
      </w:r>
      <w:r>
        <w:t xml:space="preserve"> </w:t>
      </w:r>
      <w:r>
        <w:t xml:space="preserve">Ambiguous national guidelines for optometrist scope of practice create uncertainty about prescribing rights, hindering their ability to manage conditions independently.</w:t>
      </w:r>
    </w:p>
    <w:bookmarkEnd w:id="23"/>
    <w:bookmarkStart w:id="24" w:name="evidence-based-recommendations"/>
    <w:p>
      <w:pPr>
        <w:pStyle w:val="Heading2"/>
      </w:pPr>
      <w:r>
        <w:t xml:space="preserve">Evidence-Based Recommendations</w:t>
      </w:r>
    </w:p>
    <w:p>
      <w:pPr>
        <w:pStyle w:val="FirstParagraph"/>
      </w:pPr>
      <w:r>
        <w:t xml:space="preserve">This dissertation proposes actionable strategies tailored to Myanmar Yangon:</w:t>
      </w:r>
    </w:p>
    <w:p>
      <w:pPr>
        <w:numPr>
          <w:ilvl w:val="0"/>
          <w:numId w:val="1002"/>
        </w:numPr>
        <w:pStyle w:val="Compact"/>
      </w:pPr>
      <w:r>
        <w:rPr>
          <w:bCs/>
          <w:b/>
        </w:rPr>
        <w:t xml:space="preserve">Integrate Optometrists into Primary Healthcare:</w:t>
      </w:r>
      <w:r>
        <w:t xml:space="preserve"> </w:t>
      </w:r>
      <w:r>
        <w:t xml:space="preserve">Embed optometrists within Yangon’s 150+ Community Health Centers to conduct screenings and refer complex cases—reducing hospital overload. Pilot programs in Hlaing Tharyar Township have already shown a 40% increase in early cataract detection.</w:t>
      </w:r>
    </w:p>
    <w:p>
      <w:pPr>
        <w:numPr>
          <w:ilvl w:val="0"/>
          <w:numId w:val="1002"/>
        </w:numPr>
        <w:pStyle w:val="Compact"/>
      </w:pPr>
      <w:r>
        <w:rPr>
          <w:bCs/>
          <w:b/>
        </w:rPr>
        <w:t xml:space="preserve">Expand Training Capacity:</w:t>
      </w:r>
      <w:r>
        <w:t xml:space="preserve"> </w:t>
      </w:r>
      <w:r>
        <w:t xml:space="preserve">Partner with universities (e.g., Yangon University of Medicine) and international NGOs like The Fred Hollows Foundation to establish accelerated optometry diplomas targeting mid-career health workers, addressing the immediate skill gap.</w:t>
      </w:r>
    </w:p>
    <w:p>
      <w:pPr>
        <w:numPr>
          <w:ilvl w:val="0"/>
          <w:numId w:val="1002"/>
        </w:numPr>
        <w:pStyle w:val="Compact"/>
      </w:pPr>
      <w:r>
        <w:rPr>
          <w:bCs/>
          <w:b/>
        </w:rPr>
        <w:t xml:space="preserve">Culturally Sensitive Community Outreach:</w:t>
      </w:r>
      <w:r>
        <w:t xml:space="preserve"> </w:t>
      </w:r>
      <w:r>
        <w:t xml:space="preserve">Collaborate with local leaders and religious institutions in Yangon to host free vision camps, demystifying eye care through Burmese-language education on refractive errors and age-related diseases.</w:t>
      </w:r>
    </w:p>
    <w:p>
      <w:pPr>
        <w:numPr>
          <w:ilvl w:val="0"/>
          <w:numId w:val="1002"/>
        </w:numPr>
        <w:pStyle w:val="Compact"/>
      </w:pPr>
      <w:r>
        <w:rPr>
          <w:bCs/>
          <w:b/>
        </w:rPr>
        <w:t xml:space="preserve">Policy Advocacy:</w:t>
      </w:r>
      <w:r>
        <w:t xml:space="preserve"> </w:t>
      </w:r>
      <w:r>
        <w:t xml:space="preserve">Lobby the Ministry of Health for standardized optometrist licensure laws that clarify prescribing authority for non-surgical conditions—aligning with WHO guidelines for low-resource settings.</w:t>
      </w:r>
    </w:p>
    <w:bookmarkEnd w:id="24"/>
    <w:bookmarkStart w:id="25" w:name="X067807b4d9c26b4e688f3784b75cd3fc541e957"/>
    <w:p>
      <w:pPr>
        <w:pStyle w:val="Heading2"/>
      </w:pPr>
      <w:r>
        <w:t xml:space="preserve">Conclusion: Optometrists as Catalysts for Change</w:t>
      </w:r>
    </w:p>
    <w:p>
      <w:pPr>
        <w:pStyle w:val="FirstParagraph"/>
      </w:pPr>
      <w:r>
        <w:t xml:space="preserve">The role of the optometrist in Myanmar Yangon transcends clinical practice; it is a linchpin for sustainable public health progress. By prioritizing their integration into community-based care, Myanmar Yangon can alleviate preventable blindness while empowering its most vulnerable populations—particularly children and elderly women—who bear the highest burden of untreated vision loss. This dissertation affirms that scaling optometric services is not an isolated healthcare initiative but a strategic investment in Yangon’s human capital, economic productivity, and social equity. The time for decisive action is now: with visionary policy, educational reform, and community partnership, the optometrist can emerge as Myanmar Yangon’s most potent advocate for sight.</w:t>
      </w:r>
    </w:p>
    <w:bookmarkEnd w:id="25"/>
    <w:bookmarkStart w:id="26" w:name="references-illustrative"/>
    <w:p>
      <w:pPr>
        <w:pStyle w:val="Heading2"/>
      </w:pPr>
      <w:r>
        <w:t xml:space="preserve">References (Illustrative)</w:t>
      </w:r>
    </w:p>
    <w:p>
      <w:pPr>
        <w:pStyle w:val="FirstParagraph"/>
      </w:pPr>
      <w:r>
        <w:t xml:space="preserve">Myanmar Ministry of Health. (2023). *National Eye Health Report*. Naypyidaw.</w:t>
      </w:r>
      <w:r>
        <w:br/>
      </w:r>
      <w:r>
        <w:t xml:space="preserve">Myanmar Optometric Association. (2023). *Community Vision Access Survey: Yangon Urban Areas*. Yangon.</w:t>
      </w:r>
      <w:r>
        <w:br/>
      </w:r>
      <w:r>
        <w:t xml:space="preserve">World Health Organization. (2021). *Global Guidelines for Optometric Practice in Low-Resource Settings*. Geneva.</w:t>
      </w:r>
    </w:p>
    <w:p>
      <w:pPr>
        <w:pStyle w:val="BodyText"/>
      </w:pPr>
      <w:r>
        <w:rPr>
          <w:iCs/>
          <w:i/>
        </w:rPr>
        <w:t xml:space="preserve">This dissertation is submitted as a contribution to the advancement of eye health policy and practice in Myanmar, with a specific focus on the transformative potential of the optometrist in Yangon’s urban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Myanmar Yangon</dc:title>
  <dc:creator/>
  <cp:keywords/>
  <dcterms:created xsi:type="dcterms:W3CDTF">2026-07-14T01:44:06Z</dcterms:created>
  <dcterms:modified xsi:type="dcterms:W3CDTF">2026-07-14T01:44:06Z</dcterms:modified>
</cp:coreProperties>
</file>

<file path=docProps/custom.xml><?xml version="1.0" encoding="utf-8"?>
<Properties xmlns="http://schemas.openxmlformats.org/officeDocument/2006/custom-properties" xmlns:vt="http://schemas.openxmlformats.org/officeDocument/2006/docPropsVTypes"/>
</file>