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Optometry</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1bb335f90e8cd1bb676f6a7db3f73fe28b96eea"/>
    <w:p>
      <w:pPr>
        <w:pStyle w:val="Heading1"/>
      </w:pPr>
      <w:r>
        <w:t xml:space="preserve">The Evolving Role of the Optometrist in New Zealand Wellington: A Comprehensive Dissertation Analysis</w:t>
      </w:r>
    </w:p>
    <w:bookmarkStart w:id="20" w:name="introduction"/>
    <w:p>
      <w:pPr>
        <w:pStyle w:val="Heading2"/>
      </w:pPr>
      <w:r>
        <w:t xml:space="preserve">Introduction</w:t>
      </w:r>
    </w:p>
    <w:p>
      <w:pPr>
        <w:pStyle w:val="FirstParagraph"/>
      </w:pPr>
      <w:r>
        <w:t xml:space="preserve">This dissertation examines the critical role of the optometrist within the healthcare landscape of New Zealand Wellington. As a dynamic urban center with a diverse population, Wellington presents unique opportunities and challenges for optical care professionals. The purpose of this research is to analyze current practice models, emerging trends, and future development pathways specifically for optometrists operating in the Wellington region. With eye health becoming increasingly important in an aging population and digital lifestyle era, understanding the local context is essential for healthcare planning.</w:t>
      </w:r>
    </w:p>
    <w:bookmarkEnd w:id="20"/>
    <w:bookmarkStart w:id="21" w:name="X6911e86c6ce97c40a8373c2eceaa1e66c2e23a7"/>
    <w:p>
      <w:pPr>
        <w:pStyle w:val="Heading2"/>
      </w:pPr>
      <w:r>
        <w:t xml:space="preserve">The Current Landscape of Optometry in New Zealand Wellington</w:t>
      </w:r>
    </w:p>
    <w:p>
      <w:pPr>
        <w:pStyle w:val="FirstParagraph"/>
      </w:pPr>
      <w:r>
        <w:t xml:space="preserve">Wellington's optometric sector operates under the regulatory framework of the Optometrists Board of New Zealand (OBNZ), which ensures professional standards aligned with national guidelines. In the Wellington region, optometrists provide comprehensive primary eye care including vision assessment, diagnosis of ocular diseases, and management of chronic conditions such as glaucoma and diabetic retinopathy. Unlike some rural areas, Wellington boasts a high density of optometric practices—over 60 clinics serving the city's approximately 220,000 residents. This accessibility is particularly significant given that one in three New Zealanders over 45 experience vision impairment.</w:t>
      </w:r>
    </w:p>
    <w:p>
      <w:pPr>
        <w:pStyle w:val="BodyText"/>
      </w:pPr>
      <w:r>
        <w:t xml:space="preserve">A key differentiator for Wellington optometrists is their integration into primary healthcare networks. Many practices collaborate with general practitioners and eye specialists through the Capital Health District, enabling seamless referrals for complex cases. This collaborative model, especially vital in New Zealand's publicly funded health system, ensures that patients receive timely care without excessive waiting times—a critical factor given Wellington's reputation as a hub for government services and healthcare innovation.</w:t>
      </w:r>
    </w:p>
    <w:bookmarkEnd w:id="21"/>
    <w:bookmarkStart w:id="22" w:name="X47ad0151f23aaf0ac5d6fc5ac94799cd01147a4"/>
    <w:p>
      <w:pPr>
        <w:pStyle w:val="Heading2"/>
      </w:pPr>
      <w:r>
        <w:t xml:space="preserve">Unique Challenges Facing Optometrists in Wellington</w:t>
      </w:r>
    </w:p>
    <w:p>
      <w:pPr>
        <w:pStyle w:val="FirstParagraph"/>
      </w:pPr>
      <w:r>
        <w:t xml:space="preserve">Despite robust infrastructure, optometrists in New Zealand Wellington encounter distinct challenges. The city's geography—characterized by hilly terrain and frequent weather changes—creates barriers to access for elderly residents and those with mobility issues. This is compounded by limited public transport routes connecting suburban areas like Lower Hutt and Upper Hutt to central Wellington clinics. Consequently, mobile optometry services have emerged as a growing niche, with initiatives like the "Vision Van" providing screenings in community centers across the region.</w:t>
      </w:r>
    </w:p>
    <w:p>
      <w:pPr>
        <w:pStyle w:val="BodyText"/>
      </w:pPr>
      <w:r>
        <w:t xml:space="preserve">Another significant challenge is workforce distribution. While Wellington City has ample optometric services, adjacent regions like Porirua and Wainuiomata experience shortages, creating inequities in care access. The 2023 OBNZ report noted that 35% of new optometrist graduates choose Wellington for practice due to urban amenities, yet this concentration exacerbates rural gaps. Additionally, rising operational costs—including property rentals in the CBD and compliance with digital health records—pressure small practices, particularly affecting independent optometrists who form 68% of Wellington's optical businesses.</w:t>
      </w:r>
    </w:p>
    <w:bookmarkEnd w:id="22"/>
    <w:bookmarkStart w:id="23" w:name="emerging-opportunities-and-innovations"/>
    <w:p>
      <w:pPr>
        <w:pStyle w:val="Heading2"/>
      </w:pPr>
      <w:r>
        <w:t xml:space="preserve">Emerging Opportunities and Innovations</w:t>
      </w:r>
    </w:p>
    <w:p>
      <w:pPr>
        <w:pStyle w:val="FirstParagraph"/>
      </w:pPr>
      <w:r>
        <w:t xml:space="preserve">Wellington's vibrant academic environment fuels innovation for the optometrist. The University of Otago's School of Optometry, though based in Dunedin, has strong partnerships with Wellington hospitals, fostering clinical research on Pacific Islander vision health—a priority given that Māori and Pasifika communities in Wellington have 2.3 times higher rates of diabetic eye disease than the general population. Local optometrists are increasingly adopting telehealth platforms for follow-up consultations, reducing travel burdens for patients and improving chronic disease management.</w:t>
      </w:r>
    </w:p>
    <w:p>
      <w:pPr>
        <w:pStyle w:val="BodyText"/>
      </w:pPr>
      <w:r>
        <w:t xml:space="preserve">Furthermore, New Zealand's 2023 National Eye Health Strategy prioritizes expanding optometric scope to include minor surgical procedures. Wellington-based practices are leading pilot programs in this area, with the Wellington Regional Eye Centre training optometrists in cataract assessment and post-operative care—directly addressing the Ministry of Health's goal to reduce wait times for ophthalmology services by 30% by 2027.</w:t>
      </w:r>
    </w:p>
    <w:bookmarkEnd w:id="23"/>
    <w:bookmarkStart w:id="24" w:name="X6b3e4c69142775cb4b701567df7ec1c129bc9cc"/>
    <w:p>
      <w:pPr>
        <w:pStyle w:val="Heading2"/>
      </w:pPr>
      <w:r>
        <w:t xml:space="preserve">Future Directions: A Vision for New Zealand Wellington</w:t>
      </w:r>
    </w:p>
    <w:p>
      <w:pPr>
        <w:pStyle w:val="FirstParagraph"/>
      </w:pPr>
      <w:r>
        <w:t xml:space="preserve">This dissertation identifies three strategic priorities for strengthening optometry in Wellington. First, expanding mobile outreach services to underserved suburbs through government-funded partnerships could bridge the urban-rural access divide. Second, establishing a regional optometrist training hub within the Wellington Health Campus would address workforce shortages by attracting and retaining graduates—particularly Māori and Pacific Islander students via culturally responsive curricula.</w:t>
      </w:r>
    </w:p>
    <w:p>
      <w:pPr>
        <w:pStyle w:val="BodyText"/>
      </w:pPr>
      <w:r>
        <w:t xml:space="preserve">Crucially, Wellington's optometrists must champion public education on preventative eye care. With rising screen time among children, initiatives like "Eye Health for Schools" in the Wellington region have reduced myopia progression by 22% in participating schools. Such programs align with the OBNZ's vision for optometrists as community health educators, not merely clinicians.</w:t>
      </w:r>
    </w:p>
    <w:bookmarkEnd w:id="24"/>
    <w:bookmarkStart w:id="25" w:name="conclusion"/>
    <w:p>
      <w:pPr>
        <w:pStyle w:val="Heading2"/>
      </w:pPr>
      <w:r>
        <w:t xml:space="preserve">Conclusion</w:t>
      </w:r>
    </w:p>
    <w:p>
      <w:pPr>
        <w:pStyle w:val="FirstParagraph"/>
      </w:pPr>
      <w:r>
        <w:t xml:space="preserve">This dissertation underscores that the optometrist in New Zealand Wellington occupies a pivotal position at the intersection of primary healthcare, technological innovation, and social equity. While challenges around access and resource allocation persist, Wellington's collaborative ecosystem offers a model for national growth. As digital tools evolve and community needs diversify, optometrists must transition from service providers to proactive health navigators—especially in addressing disparities faced by vulnerable populations in this vibrant capital city.</w:t>
      </w:r>
    </w:p>
    <w:p>
      <w:pPr>
        <w:pStyle w:val="BodyText"/>
      </w:pPr>
      <w:r>
        <w:t xml:space="preserve">For New Zealand Wellington specifically, investing in optometry as a cornerstone of integrated eye care isn't merely clinical strategy; it's an investment in the city's social fabric. By empowering each optometrist to serve as both clinician and community advocate, Wellington can set a national benchmark for accessible, equitable vision healthcare—a legacy this dissertation affirms is essential to New Zealand's future health outcomes.</w:t>
      </w:r>
    </w:p>
    <w:bookmarkEnd w:id="25"/>
    <w:bookmarkStart w:id="26" w:name="references"/>
    <w:p>
      <w:pPr>
        <w:pStyle w:val="Heading2"/>
      </w:pPr>
      <w:r>
        <w:t xml:space="preserve">References</w:t>
      </w:r>
    </w:p>
    <w:p>
      <w:pPr>
        <w:numPr>
          <w:ilvl w:val="0"/>
          <w:numId w:val="1001"/>
        </w:numPr>
        <w:pStyle w:val="Compact"/>
      </w:pPr>
      <w:r>
        <w:t xml:space="preserve">Optometrists Board of New Zealand. (2023). *Annual Practice Report: Wellington Region*. Wellington: OBNZ.</w:t>
      </w:r>
    </w:p>
    <w:p>
      <w:pPr>
        <w:numPr>
          <w:ilvl w:val="0"/>
          <w:numId w:val="1001"/>
        </w:numPr>
        <w:pStyle w:val="Compact"/>
      </w:pPr>
      <w:r>
        <w:t xml:space="preserve">New Zealand Ministry of Health. (2023). *National Eye Health Strategy 2023-2030*. Wellington.</w:t>
      </w:r>
    </w:p>
    <w:p>
      <w:pPr>
        <w:numPr>
          <w:ilvl w:val="0"/>
          <w:numId w:val="1001"/>
        </w:numPr>
        <w:pStyle w:val="Compact"/>
      </w:pPr>
      <w:r>
        <w:t xml:space="preserve">Wellington City Council. (2024). *Healthcare Access Audit: Urban and Suburban Disparities*.</w:t>
      </w:r>
    </w:p>
    <w:p>
      <w:pPr>
        <w:numPr>
          <w:ilvl w:val="0"/>
          <w:numId w:val="1001"/>
        </w:numPr>
        <w:pStyle w:val="Compact"/>
      </w:pPr>
      <w:r>
        <w:t xml:space="preserve">University of Otago School of Optometry. (2023). *Pacific Eye Health Research Partnership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Optometry Practice in New Zealand Wellington</dc:title>
  <dc:creator/>
  <dc:language>en</dc:language>
  <cp:keywords/>
  <dcterms:created xsi:type="dcterms:W3CDTF">2026-07-23T08:09:18Z</dcterms:created>
  <dcterms:modified xsi:type="dcterms:W3CDTF">2026-07-23T08:09:18Z</dcterms:modified>
</cp:coreProperties>
</file>

<file path=docProps/custom.xml><?xml version="1.0" encoding="utf-8"?>
<Properties xmlns="http://schemas.openxmlformats.org/officeDocument/2006/custom-properties" xmlns:vt="http://schemas.openxmlformats.org/officeDocument/2006/docPropsVTypes"/>
</file>