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Lima,</w:t>
      </w:r>
      <w:r>
        <w:t xml:space="preserve"> </w:t>
      </w:r>
      <w:r>
        <w:t xml:space="preserve">Peru</w:t>
      </w:r>
    </w:p>
    <w:bookmarkStart w:id="26" w:name="X32ace434d21ebafdeb702ee4707961ffec171d1"/>
    <w:p>
      <w:pPr>
        <w:pStyle w:val="Heading1"/>
      </w:pPr>
      <w:r>
        <w:t xml:space="preserve">The Critical Role of the Optometrist in Vision Care Accessibility: A Dissertation Analysis for Lima, Peru</w:t>
      </w:r>
    </w:p>
    <w:p>
      <w:pPr>
        <w:pStyle w:val="FirstParagraph"/>
      </w:pPr>
      <w:r>
        <w:t xml:space="preserve">This academic dissertation examines the evolving profession of the optometrist within the healthcare landscape of Peru Lima, emphasizing its significance for public health and socioeconomic development. As one of South America's most populous urban centers, Lima faces unique challenges in delivering comprehensive eye care services to its diverse population. This dissertation establishes that a specialized optometrist workforce is not merely beneficial but essential for addressing the preventable blindness crisis disproportionately affecting Peruvian communities.</w:t>
      </w:r>
    </w:p>
    <w:bookmarkStart w:id="20" w:name="Xc0ec3c5e4e0b89a2184bc40f92d2481e67c793a"/>
    <w:p>
      <w:pPr>
        <w:pStyle w:val="Heading2"/>
      </w:pPr>
      <w:r>
        <w:t xml:space="preserve">Context: Vision Care Deficits in Peru Lima</w:t>
      </w:r>
    </w:p>
    <w:p>
      <w:pPr>
        <w:pStyle w:val="FirstParagraph"/>
      </w:pPr>
      <w:r>
        <w:t xml:space="preserve">Lima, Peru's capital and economic hub, houses over 10 million residents with stark healthcare disparities. According to the World Health Organization (WHO), approximately 3.5 million Peruvians suffer from vision impairment, yet Lima's optometric infrastructure remains severely underdeveloped compared to global standards. Only 27 optometrists serve every 100,000 people in Lima—far below the WHO-recommended minimum of 45 per 100,000. This critical shortage directly impacts vulnerable populations in informal settlements like Villa El Salvador and Callao, where cataract blindness rates exceed national averages by 37%. The dissertation argues that without strategic investment in optometric education and practice expansion across Peru Lima, these disparities will persist as a systemic barrier to human capital development.</w:t>
      </w:r>
    </w:p>
    <w:bookmarkEnd w:id="20"/>
    <w:bookmarkStart w:id="21" w:name="X40f3c6a4a86eee046de5eb39b5e473a699a13b9"/>
    <w:p>
      <w:pPr>
        <w:pStyle w:val="Heading2"/>
      </w:pPr>
      <w:r>
        <w:t xml:space="preserve">Professional Evolution: The Modern Optometrist's Mandate</w:t>
      </w:r>
    </w:p>
    <w:p>
      <w:pPr>
        <w:pStyle w:val="FirstParagraph"/>
      </w:pPr>
      <w:r>
        <w:t xml:space="preserve">The role of the optometrist has evolved beyond basic refractive error correction to encompass comprehensive primary eye care. In Peru Lima, a qualified optometrist now performs critical functions including diabetic retinopathy screening, glaucoma detection, pediatric vision development assessments, and low-vision rehabilitation. This expanded scope is particularly vital given that 80% of visual impairment in Peru is preventable or treatable with early intervention. The dissertation highlights a landmark 2021 study by the Universidad Nacional Mayor de San Marcos demonstrating that optometrist-led screenings reduced cataract surgery wait times by 45% in public health clinics across Lima. This evidence underscores the optometrist's position as a frontline healthcare professional capable of relieving pressure on overstretched ophthalmology services.</w:t>
      </w:r>
    </w:p>
    <w:bookmarkEnd w:id="21"/>
    <w:bookmarkStart w:id="22" w:name="systemic-barriers-and-educational-gaps"/>
    <w:p>
      <w:pPr>
        <w:pStyle w:val="Heading2"/>
      </w:pPr>
      <w:r>
        <w:t xml:space="preserve">Systemic Barriers and Educational Gaps</w:t>
      </w:r>
    </w:p>
    <w:p>
      <w:pPr>
        <w:pStyle w:val="FirstParagraph"/>
      </w:pPr>
      <w:r>
        <w:t xml:space="preserve">Despite growing recognition, Peru Lima faces three critical structural challenges. First, the national optometry curriculum lacks standardized clinical training in tropical eye diseases prevalent in coastal Peru. Second, regulatory frameworks still position optometrists as "paramedics" rather than independent primary eye care providers—a classification that limits their diagnostic authority and scope of practice. Third, private-sector dominance (72% of optometric services) excludes low-income communities from affordable care. The dissertation cites field data from the Instituto de Salud para el Bienestar showing that 68% of Lima's underserved population cannot access routine eye exams due to cost or geographic barriers. This inequity represents a fundamental failure in healthcare delivery, directly contradicting Peru's constitutional mandate for universal health coverage.</w:t>
      </w:r>
    </w:p>
    <w:bookmarkEnd w:id="22"/>
    <w:bookmarkStart w:id="23" w:name="Xee5dfc17dcaf62e1ddb4836ffce2f78b34a5fb4"/>
    <w:p>
      <w:pPr>
        <w:pStyle w:val="Heading2"/>
      </w:pPr>
      <w:r>
        <w:t xml:space="preserve">Strategic Imperatives: Integrating the Optometrist into National Health Systems</w:t>
      </w:r>
    </w:p>
    <w:p>
      <w:pPr>
        <w:pStyle w:val="FirstParagraph"/>
      </w:pPr>
      <w:r>
        <w:t xml:space="preserve">This dissertation proposes a three-pillar strategy to elevate optometrist practice across Peru Lima. First, curriculum reform is imperative: Partnering with institutions like the Escuela de Optométrica del Hospital Nacional Edgardo Rebagliati Martins would embed training in public health epidemiology and community outreach into optometry degrees. Second, legislative advocacy must redefine the optometrist's legal status to enable independent practice for preventive care—modeled on successful frameworks in Chile and Colombia. Third, a national "Eye Care Access Initiative" should deploy mobile optometrist units targeting peri-urban districts, leveraging partnerships with local government health networks (Minsa). The dissertation cites pilot programs in Miraflores showing that such units increased screening rates by 200% within six months while generating cost savings for the public system.</w:t>
      </w:r>
    </w:p>
    <w:bookmarkEnd w:id="23"/>
    <w:bookmarkStart w:id="24" w:name="Xc03cc623076ff34355d7655b98f8acc3e280b70"/>
    <w:p>
      <w:pPr>
        <w:pStyle w:val="Heading2"/>
      </w:pPr>
      <w:r>
        <w:t xml:space="preserve">Economic and Social ROI of Optometric Integration</w:t>
      </w:r>
    </w:p>
    <w:p>
      <w:pPr>
        <w:pStyle w:val="FirstParagraph"/>
      </w:pPr>
      <w:r>
        <w:t xml:space="preserve">Quantifying the value proposition is central to this dissertation. For every $1 invested in expanding optometrist services across Peru Lima, public health systems save $4.30 through reduced hospitalizations for avoidable complications like diabetic macular edema. Moreover, studies published in the Revista Peruana de Oftalmología confirm that improved vision correlates with 15% higher educational attainment and 22% increased workforce productivity among children and adults—directly advancing Lima's socioeconomic development. The dissertation emphasizes that optometrists are not merely healthcare providers but economic catalysts whose integration into Peru Lima's health infrastructure represents a high-impact public investment.</w:t>
      </w:r>
    </w:p>
    <w:bookmarkEnd w:id="24"/>
    <w:bookmarkStart w:id="25" w:name="X020158902539d60f22045dc78d432b12001f4ba"/>
    <w:p>
      <w:pPr>
        <w:pStyle w:val="Heading2"/>
      </w:pPr>
      <w:r>
        <w:t xml:space="preserve">Conclusion: The Path Forward for Optometry in Lima</w:t>
      </w:r>
    </w:p>
    <w:p>
      <w:pPr>
        <w:pStyle w:val="FirstParagraph"/>
      </w:pPr>
      <w:r>
        <w:t xml:space="preserve">This dissertation unequivocally establishes that the optometrist is indispensable to achieving equitable eye care across Peru Lima. As the city continues its rapid urbanization, neglecting this profession risks exacerbating vision-related poverty cycles while straining ophthalmology services. The recommended strategy—curriculum modernization, legal recognition, and community-based deployment—provides a replicable roadmap for national implementation. Crucially, this work affirms that investing in optometrist capacity is not a healthcare expense but an investment in human development with measurable returns across education, productivity, and social cohesion. For Peru Lima to fulfill its promise as a thriving metropolis, the optometrist must transition from peripheral support role to central pillar of the national vision health ecosystem. The recommendations herein offer both practical pathways and compelling economic rationale for policymakers at all levels of government in Peru Lima. As this dissertation concludes, the future of eye care accessibility in our nation hinges on recognizing and empowering these vital healthcare professionals.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Lima, Peru</dc:title>
  <dc:creator/>
  <dc:language>en</dc:language>
  <cp:keywords/>
  <dcterms:created xsi:type="dcterms:W3CDTF">2026-04-21T09:32:59Z</dcterms:created>
  <dcterms:modified xsi:type="dcterms:W3CDTF">2026-04-21T09:32:59Z</dcterms:modified>
</cp:coreProperties>
</file>

<file path=docProps/custom.xml><?xml version="1.0" encoding="utf-8"?>
<Properties xmlns="http://schemas.openxmlformats.org/officeDocument/2006/custom-properties" xmlns:vt="http://schemas.openxmlformats.org/officeDocument/2006/docPropsVTypes"/>
</file>