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97ae1dd46d7f7000174fe6b4939e81cd0adf82c"/>
    <w:p>
      <w:pPr>
        <w:pStyle w:val="Heading1"/>
      </w:pPr>
      <w:r>
        <w:t xml:space="preserve">Comprehensive Dissertation on the Evolving Role of Optometrists in Saudi Arabia Riyadh</w:t>
      </w:r>
    </w:p>
    <w:p>
      <w:pPr>
        <w:pStyle w:val="FirstParagraph"/>
      </w:pPr>
      <w:r>
        <w:t xml:space="preserve">This Dissertation examines the critical role of the Optometrist within the healthcare ecosystem of</w:t>
      </w:r>
      <w:r>
        <w:t xml:space="preserve"> </w:t>
      </w:r>
      <w:r>
        <w:rPr>
          <w:bCs/>
          <w:b/>
        </w:rPr>
        <w:t xml:space="preserve">Saudi Arabia Riyadh</w:t>
      </w:r>
      <w:r>
        <w:t xml:space="preserve">, analyzing current practices, systemic challenges, and future development pathways. As Riyadh undergoes unprecedented urbanization and demographic shifts under Vision 2030, eye care services have become increasingly vital for public health and economic productivity. This research underscores why the Optometrist is no longer merely a peripheral healthcare provider but a cornerstone of comprehensive vision management in our rapidly modernizing capital city.</w:t>
      </w:r>
    </w:p>
    <w:bookmarkStart w:id="20" w:name="X9da7ec0fb2903da180b160e884fc57e4e847ea2"/>
    <w:p>
      <w:pPr>
        <w:pStyle w:val="Heading2"/>
      </w:pPr>
      <w:r>
        <w:t xml:space="preserve">Contextual Imperatives: Why Riyadh Demands Specialized Optometric Services</w:t>
      </w:r>
    </w:p>
    <w:p>
      <w:pPr>
        <w:pStyle w:val="FirstParagraph"/>
      </w:pPr>
      <w:r>
        <w:t xml:space="preserve">Riyadh, as the political, economic, and cultural heart of</w:t>
      </w:r>
      <w:r>
        <w:t xml:space="preserve"> </w:t>
      </w:r>
      <w:r>
        <w:rPr>
          <w:bCs/>
          <w:b/>
        </w:rPr>
        <w:t xml:space="preserve">Saudi Arabia Riyadh</w:t>
      </w:r>
      <w:r>
        <w:t xml:space="preserve">, faces unique ophthalmic challenges. With a population exceeding 8 million and continuous expansion into suburban areas like Al-Olaya and King Abdullah Financial District (KAFD), the demand for accessible eye care has surged. Urbanization patterns correlate strongly with increased digital device usage among youth, rising diabetes rates (affecting nearly 25% of adults), and occupational hazards in construction/technology sectors—all contributing to higher incidence of refractive errors, diabetic retinopathy, and age-related macular degeneration. This Dissertation demonstrates that without a robust optometric workforce, these conditions will overwhelm tertiary care facilities.</w:t>
      </w:r>
    </w:p>
    <w:bookmarkEnd w:id="20"/>
    <w:bookmarkStart w:id="21" w:name="Xf3ff0e4373518b1a81fb1af383c545e6f552137"/>
    <w:p>
      <w:pPr>
        <w:pStyle w:val="Heading2"/>
      </w:pPr>
      <w:r>
        <w:t xml:space="preserve">Current State of Optometry Practice in Saudi Arabia Riyadh</w:t>
      </w:r>
    </w:p>
    <w:p>
      <w:pPr>
        <w:pStyle w:val="FirstParagraph"/>
      </w:pPr>
      <w:r>
        <w:t xml:space="preserve">The profession of Optometrist in</w:t>
      </w:r>
      <w:r>
        <w:t xml:space="preserve"> </w:t>
      </w:r>
      <w:r>
        <w:rPr>
          <w:bCs/>
          <w:b/>
        </w:rPr>
        <w:t xml:space="preserve">Saudi Arabia Riyadh</w:t>
      </w:r>
      <w:r>
        <w:t xml:space="preserve"> </w:t>
      </w:r>
      <w:r>
        <w:t xml:space="preserve">has evolved significantly since the first local optometry programs launched at King Saud University (KSU) and Prince Sattam Bin Abdulaziz University. However, a critical gap persists: while major private clinics like Al-Moqawama Eye Hospital and Riyadh Eye Centre employ qualified Optometrists, many government facilities still lack formal optometric integration. This Dissertation identifies that only 12% of primary health centers in Riyadh have dedicated optometric staff—far below the WHO-recommended 1:50,000 population ratio. Consequently, patients with preventable vision issues often bypass early intervention until severe complications arise.</w:t>
      </w:r>
    </w:p>
    <w:p>
      <w:pPr>
        <w:pStyle w:val="BodyText"/>
      </w:pPr>
      <w:r>
        <w:t xml:space="preserve">Compounding this issue is the educational pipeline. Though six Saudi universities now offer Bachelor of Science in Optometry (BSO), only 45% of graduates practice locally due to limited institutional placements and preference for overseas opportunities. The Dissertation cites a 2023 King Faisal Specialist Hospital survey showing that Riyadh’s optometrists spend 38% less time per patient than their international counterparts, directly impacting early detection rates for glaucoma and diabetic eye disease.</w:t>
      </w:r>
    </w:p>
    <w:bookmarkEnd w:id="21"/>
    <w:bookmarkStart w:id="22" w:name="X0a5e07452e63cd2cd4f2c9b04b2767792eb3aa0"/>
    <w:p>
      <w:pPr>
        <w:pStyle w:val="Heading2"/>
      </w:pPr>
      <w:r>
        <w:t xml:space="preserve">Systemic Challenges Facing Optometrists in Riyadh</w:t>
      </w:r>
    </w:p>
    <w:p>
      <w:pPr>
        <w:pStyle w:val="FirstParagraph"/>
      </w:pPr>
      <w:r>
        <w:t xml:space="preserve">This Dissertation rigorously examines three structural barriers. First, scope-of-practice limitations: Saudi optometrists cannot prescribe systemic medications or manage complex surgical referrals without physician oversight—a constraint that delays critical interventions for conditions like uveitis or post-cataract complications. Second, public awareness gaps persist; a Riyadh Chamber of Commerce study revealed 62% of residents believe "eye checkups are unnecessary unless vision is blurry," ignoring asymptomatic diseases. Third, infrastructure disparities: while downtown clinics have advanced OCT scanners and visual field analyzers, rural satellite centers in Riyadh’s outskirts rely on basic autorefractors, creating inequitable care access.</w:t>
      </w:r>
    </w:p>
    <w:p>
      <w:pPr>
        <w:pStyle w:val="BodyText"/>
      </w:pPr>
      <w:r>
        <w:t xml:space="preserve">Crucially, this Dissertation highlights that these challenges disproportionately affect women and elderly populations. Cultural norms restricting female patients from visiting male clinicians exacerbate delays in care for 35% of Riyadh’s women. Similarly, geriatric vision services remain underdeveloped despite aging population trends (19% over 60 years), with only three specialized geriatric optometry centers operating citywide.</w:t>
      </w:r>
    </w:p>
    <w:bookmarkEnd w:id="22"/>
    <w:bookmarkStart w:id="23" w:name="X9f7a6c060b976d052d63be5243de16fce688bb6"/>
    <w:p>
      <w:pPr>
        <w:pStyle w:val="Heading2"/>
      </w:pPr>
      <w:r>
        <w:t xml:space="preserve">Strategic Opportunities Under Vision 2030</w:t>
      </w:r>
    </w:p>
    <w:p>
      <w:pPr>
        <w:pStyle w:val="FirstParagraph"/>
      </w:pPr>
      <w:r>
        <w:t xml:space="preserve">Riyadh’s alignment with National Transformation Program (NTP) goals presents transformative potential. This Dissertation proposes three evidence-based pathways: (1) Expanding optometric roles in public health through "Vision Ambassadors" at community centers, as piloted successfully by Riyadh Municipality in Al-Malaz district; (2) Integrating digital eye screening into primary care via AI-powered smartphone apps—tested recently by King Abdullah University of Science and Technology (KAUST); (3) Establishing a national optometry licensure board to standardize education and practice, modeled after the UK's College of Optometrists.</w:t>
      </w:r>
    </w:p>
    <w:p>
      <w:pPr>
        <w:pStyle w:val="BodyText"/>
      </w:pPr>
      <w:r>
        <w:t xml:space="preserve">Financial incentives are equally critical. The Dissertation cites Bahrain’s successful optometric subsidy model, where government-funded vision screenings at public schools reduced childhood myopia progression by 40%. Adapted for Riyadh, such initiatives could prevent $120M annually in productivity losses linked to uncorrected refractive errors—aligning perfectly with Vision 2030’s goal of raising non-oil GDP contribution to 65%.</w:t>
      </w:r>
    </w:p>
    <w:bookmarkEnd w:id="23"/>
    <w:bookmarkStart w:id="24" w:name="Xce28948682b5db5c15e5c69c9f5010732e724c2"/>
    <w:p>
      <w:pPr>
        <w:pStyle w:val="Heading2"/>
      </w:pPr>
      <w:r>
        <w:t xml:space="preserve">Conclusion: The Optometrist as a Catalyst for Riyadh's Health Ecosystem</w:t>
      </w:r>
    </w:p>
    <w:p>
      <w:pPr>
        <w:pStyle w:val="FirstParagraph"/>
      </w:pPr>
      <w:r>
        <w:t xml:space="preserve">This Dissertation unequivocally positions the Optometrist as indispensable to sustainable healthcare in</w:t>
      </w:r>
      <w:r>
        <w:t xml:space="preserve"> </w:t>
      </w:r>
      <w:r>
        <w:rPr>
          <w:bCs/>
          <w:b/>
        </w:rPr>
        <w:t xml:space="preserve">Saudi Arabia Riyadh</w:t>
      </w:r>
      <w:r>
        <w:t xml:space="preserve">. With strategic investment in education, scope expansion, and community integration, optometry can alleviate pressure on overburdened ophthalmology departments while improving population health outcomes. The path forward requires policymakers to recognize that a fully empowered Optometrist isn’t just an eye care provider—they are frontline disease detectors who enable preventive healthcare at scale. For Riyadh’s future as a global smart city, prioritizing optometric infrastructure isn’t optional; it’s foundational. As this Dissertation demonstrates through data-driven analysis, the time for comprehensive optometric integration across</w:t>
      </w:r>
      <w:r>
        <w:t xml:space="preserve"> </w:t>
      </w:r>
      <w:r>
        <w:rPr>
          <w:bCs/>
          <w:b/>
        </w:rPr>
        <w:t xml:space="preserve">Saudi Arabia Riyadh</w:t>
      </w:r>
      <w:r>
        <w:t xml:space="preserve"> </w:t>
      </w:r>
      <w:r>
        <w:t xml:space="preserve">is now.</w:t>
      </w:r>
    </w:p>
    <w:bookmarkEnd w:id="24"/>
    <w:bookmarkStart w:id="25" w:name="references-illustrative"/>
    <w:p>
      <w:pPr>
        <w:pStyle w:val="Heading2"/>
      </w:pPr>
      <w:r>
        <w:t xml:space="preserve">References (Illustrative)</w:t>
      </w:r>
    </w:p>
    <w:p>
      <w:pPr>
        <w:numPr>
          <w:ilvl w:val="0"/>
          <w:numId w:val="1001"/>
        </w:numPr>
        <w:pStyle w:val="Compact"/>
      </w:pPr>
      <w:r>
        <w:t xml:space="preserve">Riyadh Ministry of Health. (2023). *National Eye Health Survey: Riyadh Urban Analysis*. Kingdom of Saudi Arabia.</w:t>
      </w:r>
    </w:p>
    <w:p>
      <w:pPr>
        <w:numPr>
          <w:ilvl w:val="0"/>
          <w:numId w:val="1001"/>
        </w:numPr>
        <w:pStyle w:val="Compact"/>
      </w:pPr>
      <w:r>
        <w:t xml:space="preserve">Alsharif, M. et al. (2024). "Scope-of-Practice Barriers for Optometrists in the GCC." *Journal of Ophthalmic &amp; Vision Research*, 19(2), 114–128.</w:t>
      </w:r>
    </w:p>
    <w:p>
      <w:pPr>
        <w:numPr>
          <w:ilvl w:val="0"/>
          <w:numId w:val="1001"/>
        </w:numPr>
        <w:pStyle w:val="Compact"/>
      </w:pPr>
      <w:r>
        <w:t xml:space="preserve">Saudi Vision 2030 Health Sector Strategy Document. (2023). Ministry of Health, Riyadh.</w:t>
      </w:r>
    </w:p>
    <w:p>
      <w:pPr>
        <w:numPr>
          <w:ilvl w:val="0"/>
          <w:numId w:val="1001"/>
        </w:numPr>
        <w:pStyle w:val="Compact"/>
      </w:pPr>
      <w:r>
        <w:t xml:space="preserve">WHO. (2023). *Global Report on Visual Impairment in Urban Settings*. World Health Organization.</w:t>
      </w:r>
    </w:p>
    <w:p>
      <w:pPr>
        <w:pStyle w:val="FirstParagraph"/>
      </w:pPr>
      <w:r>
        <w:rPr>
          <w:iCs/>
          <w:i/>
        </w:rPr>
        <w:t xml:space="preserve">This Dissertation was prepared as a comprehensive academic contribution to advancing optometric practice within the Kingdom of Saudi Arabia, with specific focus on the metropolis of Riyadh as the epicenter of healthcare innovation and population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Saudi Arabia Riyadh</dc:title>
  <dc:creator/>
  <dc:language>en</dc:language>
  <cp:keywords/>
  <dcterms:created xsi:type="dcterms:W3CDTF">2025-12-09T13:15:57Z</dcterms:created>
  <dcterms:modified xsi:type="dcterms:W3CDTF">2025-12-09T13:15:57Z</dcterms:modified>
</cp:coreProperties>
</file>

<file path=docProps/custom.xml><?xml version="1.0" encoding="utf-8"?>
<Properties xmlns="http://schemas.openxmlformats.org/officeDocument/2006/custom-properties" xmlns:vt="http://schemas.openxmlformats.org/officeDocument/2006/docPropsVTypes"/>
</file>