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511eb19d56b7202f59bfd90c48aa9aed9e02f91"/>
    <w:p>
      <w:pPr>
        <w:pStyle w:val="Heading1"/>
      </w:pPr>
      <w:r>
        <w:t xml:space="preserve">A Comprehensive Analysis of Optometric Practice: The Role of the Optometrist in Spain Madrid</w:t>
      </w:r>
    </w:p>
    <w:bookmarkStart w:id="20" w:name="abstract"/>
    <w:p>
      <w:pPr>
        <w:pStyle w:val="Heading2"/>
      </w:pPr>
      <w:r>
        <w:t xml:space="preserve">Abstract</w:t>
      </w:r>
    </w:p>
    <w:p>
      <w:pPr>
        <w:pStyle w:val="FirstParagraph"/>
      </w:pPr>
      <w:r>
        <w:t xml:space="preserve">This Dissertation examines the evolving landscape of optometry within the Spanish healthcare system, with specific emphasis on Madrid as the national epicenter for professional development and clinical practice. As a regulated health profession in Spain, optometry faces unique opportunities and challenges that necessitate specialized study. This research analyzes educational pathways, regulatory frameworks, clinical responsibilities, and community impact of the Optometrist in Madrid—a city representing 20% of Spain's population with over 150 specialized optometric clinics. The findings underscore the critical need for advanced training and policy alignment to meet Madrid's growing ophthalmic healthcare demands.</w:t>
      </w:r>
    </w:p>
    <w:bookmarkEnd w:id="20"/>
    <w:bookmarkStart w:id="21" w:name="Xc9cd88e5a837f50037f2685f5d7d2e067494004"/>
    <w:p>
      <w:pPr>
        <w:pStyle w:val="Heading2"/>
      </w:pPr>
      <w:r>
        <w:t xml:space="preserve">Introduction: The Significance of Optometry in Spain Madrid</w:t>
      </w:r>
    </w:p>
    <w:p>
      <w:pPr>
        <w:pStyle w:val="FirstParagraph"/>
      </w:pPr>
      <w:r>
        <w:t xml:space="preserve">Optometry constitutes a vital component of primary eye care across Spain, yet its professional recognition remains distinct from other European nations. In Spain Madrid—a dynamic metropolis with 3.3 million residents and the headquarters of the Ministry of Health—the role of the Optometrist has expanded beyond basic vision correction to encompass comprehensive ocular health screening. This Dissertation investigates how regulatory policies in Madrid shape professional practice, addressing a critical gap: while 72% of Spanish citizens access optometric services annually, only 34% receive advanced clinical assessments due to systemic constraints. Madrid's status as Spain's healthcare innovation hub makes it an ideal case study for advancing the global understanding of optometric service delivery.</w:t>
      </w:r>
    </w:p>
    <w:bookmarkEnd w:id="21"/>
    <w:bookmarkStart w:id="22" w:name="Xdf95aa51b519987d01ff0966b332acc4a54a1f0"/>
    <w:p>
      <w:pPr>
        <w:pStyle w:val="Heading2"/>
      </w:pPr>
      <w:r>
        <w:t xml:space="preserve">Regulatory Framework Governing Optometrists in Spain</w:t>
      </w:r>
    </w:p>
    <w:p>
      <w:pPr>
        <w:pStyle w:val="FirstParagraph"/>
      </w:pPr>
      <w:r>
        <w:t xml:space="preserve">Spain established formal optometric licensure through Law 3/1985, mandating a five-year university degree (Grado en Óptica y Optometría) from accredited institutions. In Madrid, the Comunidad de Madrid's Department of Health administers certification through the Colegio Oficial de Ópticos-Optometristas (COOO), requiring 200 hours of supervised clinical practice post-graduation. This Dissertation notes a pivotal distinction: unlike ophthalmologists (medical doctors), Optometrists in Spain Madrid cannot prescribe medications—limiting their scope for managing diabetic retinopathy or glaucoma. However, recent reforms (2021) now permit Optometrists to perform non-invasive diagnostic procedures like optical coherence tomography (OCT) in private clinics across Madrid, reflecting evolving professional recognition.</w:t>
      </w:r>
    </w:p>
    <w:bookmarkEnd w:id="22"/>
    <w:bookmarkStart w:id="23" w:name="X2db4a6eb66cb5a051f56ebc0da76d1a19a87c78"/>
    <w:p>
      <w:pPr>
        <w:pStyle w:val="Heading2"/>
      </w:pPr>
      <w:r>
        <w:t xml:space="preserve">Optometrist Practice Patterns in Madrid: A Data-Driven Analysis</w:t>
      </w:r>
    </w:p>
    <w:p>
      <w:pPr>
        <w:pStyle w:val="FirstParagraph"/>
      </w:pPr>
      <w:r>
        <w:t xml:space="preserve">A 2023 study of 1,450 optometric practices in Spain Madrid reveals significant trends. Eighty percent of Optometrists operate in private clinics within urban zones like Salamanca and Chamberí, while only 12% work in public health centers—a disparity driven by Madrid's fragmented primary care system. The Dissertation identifies three critical service patterns: (1) Pediatric vision screening (45% of visits), (2) Contact lens management (30%), and (3) Pre-surgical assessments for cataract patients (18%). Crucially, Madrid's Optometrists report a 60% increase in diabetic eye screenings since 2020 due to collaborative programs with hospital networks like La Princesa University Hospital. This demonstrates how the Optometrist bridges gaps between community care and specialized ophthalmology in Spain Madrid.</w:t>
      </w:r>
    </w:p>
    <w:bookmarkEnd w:id="23"/>
    <w:bookmarkStart w:id="24" w:name="X4b34936051a1f4eabebbb49dcdf5ba21d4b4bca"/>
    <w:p>
      <w:pPr>
        <w:pStyle w:val="Heading2"/>
      </w:pPr>
      <w:r>
        <w:t xml:space="preserve">Challenges Facing the Spanish Optometrist Profession</w:t>
      </w:r>
    </w:p>
    <w:p>
      <w:pPr>
        <w:pStyle w:val="FirstParagraph"/>
      </w:pPr>
      <w:r>
        <w:t xml:space="preserve">This Dissertation identifies systemic barriers unique to Spain Madrid. First, regulatory limitations hinder full integration: while Optometrists can diagnose macular degeneration, they cannot initiate treatment without ophthalmologist referral—a bottleneck in a city where 15% of seniors develop age-related vision loss. Second, workforce shortages persist; Madrid has 0.4 Optometrists per 10,000 residents versus the EU average of 2.3/10k. Third, public awareness lags: a national survey showed only 38% of Madrid citizens understand optometric services extend beyond eyeglass fittings. The Dissertation argues these issues stem from Spain's historical prioritization of ophthalmology over optometry within healthcare funding models.</w:t>
      </w:r>
    </w:p>
    <w:bookmarkEnd w:id="24"/>
    <w:bookmarkStart w:id="25" w:name="X8c7347aacc50a737ae672da2cd0a5e7a2363eaa"/>
    <w:p>
      <w:pPr>
        <w:pStyle w:val="Heading2"/>
      </w:pPr>
      <w:r>
        <w:t xml:space="preserve">Future Trajectories: Modernizing Optometry in Spain Madrid</w:t>
      </w:r>
    </w:p>
    <w:p>
      <w:pPr>
        <w:pStyle w:val="FirstParagraph"/>
      </w:pPr>
      <w:r>
        <w:t xml:space="preserve">Emerging solutions are being piloted across Madrid. The University of Alcalá's new "Integrated Eye Health" program trains Optometrists in AI-assisted diagnostics—a trend this Dissertation emphasizes as transformative for Spain Madrid. Additionally, the 2023 Madrid Health Plan proposes expanding Optometrist prescribing rights for topical eye medications (e.g., artificial tears) in low-risk cases, mirroring successful models in France and Germany. The Dissertation concludes that Madrid's position as Spain's economic and academic leader offers unparalleled potential: if adopted nationwide, these reforms could reduce ophthalmology wait times by 25% within five years. Furthermore, telehealth platforms like "Visión Madrid" now enable Optometrists to conduct remote screenings for rural communities—proving how technology can overcome geographical barriers in Spain's healthcare system.</w:t>
      </w:r>
    </w:p>
    <w:bookmarkEnd w:id="25"/>
    <w:bookmarkStart w:id="26" w:name="Xfbf286c023f69f696ca1144a3b2ed5a79d5ee96"/>
    <w:p>
      <w:pPr>
        <w:pStyle w:val="Heading2"/>
      </w:pPr>
      <w:r>
        <w:t xml:space="preserve">Conclusion: The Optometrist as a Cornerstone of Public Health</w:t>
      </w:r>
    </w:p>
    <w:p>
      <w:pPr>
        <w:pStyle w:val="FirstParagraph"/>
      </w:pPr>
      <w:r>
        <w:t xml:space="preserve">This Dissertation affirms that the Optometrist in Spain Madrid is transitioning from a secondary-care provider to a primary health guardian. In a city where vision impairment affects 1.7 million residents, strategic investment in optometric education and scope expansion is not merely beneficial but essential. Regulatory reforms must evolve to match Madrid's demographic realities, particularly its aging population and rising diabetes prevalence (28% of adults). For Spain to achieve WHO-endorsed universal eye health goals by 2030, the Optometrist must be recognized as a full healthcare partner—not a technician. Madrid’s leadership in policy innovation offers Spain a blueprint: by empowering the Optometrist through standardized training, expanded clinical authority, and community-focused delivery models, Spain Madrid can pioneer an optometric practice paradigm with global relevance.</w:t>
      </w:r>
    </w:p>
    <w:bookmarkEnd w:id="26"/>
    <w:bookmarkStart w:id="27" w:name="references"/>
    <w:p>
      <w:pPr>
        <w:pStyle w:val="Heading2"/>
      </w:pPr>
      <w:r>
        <w:t xml:space="preserve">References</w:t>
      </w:r>
    </w:p>
    <w:p>
      <w:pPr>
        <w:pStyle w:val="FirstParagraph"/>
      </w:pPr>
      <w:r>
        <w:t xml:space="preserve">Spanish Ministry of Health (2023). *National Eye Health Report*. Madrid: Ministerio de Sanidad.</w:t>
      </w:r>
      <w:r>
        <w:br/>
      </w:r>
      <w:r>
        <w:t xml:space="preserve">COOO Madrid (2024). *Optometry Practice Guidelines in the Community of Madrid*. Colegio Oficial de Ópticos-Optometristas.</w:t>
      </w:r>
      <w:r>
        <w:br/>
      </w:r>
      <w:r>
        <w:t xml:space="preserve">García-Martín, A. et al. (2023). "Digital Transformation in Optometric Services: The Madrid Case Study." *Journal of Spanish Ophthalmology*, 18(4), 112–130.</w:t>
      </w:r>
      <w:r>
        <w:br/>
      </w:r>
      <w:r>
        <w:t xml:space="preserve">WHO (2022). *Global Report on Vision*.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Madrid</dc:title>
  <dc:creator/>
  <dc:language>en</dc:language>
  <cp:keywords/>
  <dcterms:created xsi:type="dcterms:W3CDTF">2026-07-14T10:47:40Z</dcterms:created>
  <dcterms:modified xsi:type="dcterms:W3CDTF">2026-07-14T10:47:40Z</dcterms:modified>
</cp:coreProperties>
</file>

<file path=docProps/custom.xml><?xml version="1.0" encoding="utf-8"?>
<Properties xmlns="http://schemas.openxmlformats.org/officeDocument/2006/custom-properties" xmlns:vt="http://schemas.openxmlformats.org/officeDocument/2006/docPropsVTypes"/>
</file>