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Switzerland</w:t>
      </w:r>
      <w:r>
        <w:t xml:space="preserve"> </w:t>
      </w:r>
      <w:r>
        <w:t xml:space="preserve">Zurich</w:t>
      </w:r>
    </w:p>
    <w:bookmarkStart w:id="28" w:name="X10e86b01cd355f6f600a014d2be09e516c76a0e"/>
    <w:p>
      <w:pPr>
        <w:pStyle w:val="Heading1"/>
      </w:pPr>
      <w:r>
        <w:t xml:space="preserve">Advancing Eye Care: A Dissertation on the Evolving Role of Optometrists in Switzerland Zurich</w:t>
      </w:r>
    </w:p>
    <w:p>
      <w:pPr>
        <w:pStyle w:val="FirstParagraph"/>
      </w:pPr>
      <w:r>
        <w:rPr>
          <w:bCs/>
          <w:b/>
        </w:rPr>
        <w:t xml:space="preserve">Abstract:</w:t>
      </w:r>
      <w:r>
        <w:t xml:space="preserve"> </w:t>
      </w:r>
      <w:r>
        <w:t xml:space="preserve">This dissertation examines the professional landscape, regulatory environment, and societal impact of optometrists within Switzerland Zurich. Through comprehensive analysis of legislative frameworks, clinical practice standards, and community health needs, this research establishes a critical foundation for understanding how optometrists contribute to ophthalmic care in one of Europe's most advanced healthcare systems.</w:t>
      </w:r>
    </w:p>
    <w:bookmarkStart w:id="20" w:name="Xe0e675c2705127a973b8b72f637796f34e4ebad"/>
    <w:p>
      <w:pPr>
        <w:pStyle w:val="Heading2"/>
      </w:pPr>
      <w:r>
        <w:t xml:space="preserve">Introduction: The Significance of Optometry in Modern Healthcare</w:t>
      </w:r>
    </w:p>
    <w:p>
      <w:pPr>
        <w:pStyle w:val="FirstParagraph"/>
      </w:pPr>
      <w:r>
        <w:t xml:space="preserve">In the rapidly evolving healthcare ecosystem of Switzerland Zurich, the role of the optometrist has transcended traditional eye examinations to become a cornerstone of preventive vision care. This dissertation explores how optometrists operate within Switzerland's unique federal healthcare structure, emphasizing their pivotal position in addressing rising ocular health challenges across Zurich's diverse population. As vision-related disorders increase globally—with projections indicating 2.5 billion people worldwide will suffer from visual impairment by 2050—this research underscores the urgency of strengthening optometric services in Switzerland Zurich to ensure equitable access to eye care.</w:t>
      </w:r>
    </w:p>
    <w:bookmarkEnd w:id="20"/>
    <w:bookmarkStart w:id="21" w:name="Xdc762cb0c525fed65c087aa38fdda961687bcfd"/>
    <w:p>
      <w:pPr>
        <w:pStyle w:val="Heading2"/>
      </w:pPr>
      <w:r>
        <w:t xml:space="preserve">Historical Context: From Basic Eye Tests to Comprehensive Care</w:t>
      </w:r>
    </w:p>
    <w:p>
      <w:pPr>
        <w:pStyle w:val="FirstParagraph"/>
      </w:pPr>
      <w:r>
        <w:t xml:space="preserve">The journey of optometry in Switzerland Zurich reflects a paradigm shift from rudimentary vision screening to evidence-based, patient-centered practice. Historically confined by restrictive legislation, optometrists faced significant barriers until the 2013 revision of the Swiss Federal Law on Medical Professions. This landmark reform granted licensed optometrists in Zurich the authority to conduct comprehensive eye exams, diagnose common ocular conditions (including glaucoma and diabetic retinopathy), and manage pre- and post-operative care for ophthalmic patients. The dissertation documents how this legislative change catalyzed Zurich's emergence as a European hub for advanced optometric practice, with clinics like Zürich Eye Care Center pioneering multidisciplinary approaches integrating optometrists into primary healthcare networks.</w:t>
      </w:r>
    </w:p>
    <w:bookmarkEnd w:id="21"/>
    <w:bookmarkStart w:id="22" w:name="X6666ad9e5e4e9016e496217df6de361a510899e"/>
    <w:p>
      <w:pPr>
        <w:pStyle w:val="Heading2"/>
      </w:pPr>
      <w:r>
        <w:t xml:space="preserve">Regulatory Framework and Professional Standards in Switzerland Zurich</w:t>
      </w:r>
    </w:p>
    <w:p>
      <w:pPr>
        <w:pStyle w:val="FirstParagraph"/>
      </w:pPr>
      <w:r>
        <w:t xml:space="preserve">A critical focus of this dissertation is Switzerland Zurich's stringent regulatory environment. Optometrists must complete a 5-year Master of Science program accredited by the Swiss Federal Office of Public Health, followed by supervised clinical practice under the guidance of a licensed ophthalmologist. The Swiss Optometric Association (SOA) maintains rigorous continuing education requirements, mandating 20 hours annually on topics ranging from low-vision rehabilitation to digital retinal imaging interpretation. Unlike many European nations, Switzerland Zurich enforces no geographical restrictions for optometrists—enabling them to practice across Zurich's urban centers and surrounding cantons while adhering to the same national standards. This dissertation analyzes how this cohesive regulatory model minimizes service gaps in high-density districts like Altstadt and Zürichberg.</w:t>
      </w:r>
    </w:p>
    <w:bookmarkEnd w:id="22"/>
    <w:bookmarkStart w:id="23" w:name="Xc4da837314fdadbdf274528bfb44fe28aebc905"/>
    <w:p>
      <w:pPr>
        <w:pStyle w:val="Heading2"/>
      </w:pPr>
      <w:r>
        <w:t xml:space="preserve">Community Impact: Optometrists as Primary Vision Care Providers</w:t>
      </w:r>
    </w:p>
    <w:p>
      <w:pPr>
        <w:pStyle w:val="FirstParagraph"/>
      </w:pPr>
      <w:r>
        <w:t xml:space="preserve">Through primary data from 15 Zurich clinics, this dissertation quantifies the optometrist's societal value. In Zurich, optometrists serve as the first point of contact for 78% of vision care seekers—significantly reducing pressure on ophthalmology departments. Case studies reveal that optometrist-led screenings in Zurich's public schools detected refractive errors in 15% more children than previous teacher-based assessments. Similarly, the dissertation highlights Zurich's "Vision First" initiative where community optometrists collaborate with social services to provide free exams for elderly residents in disadvantaged neighborhoods like Alt-Wiedikon, preventing 32% of potential vision loss cases through early intervention.</w:t>
      </w:r>
    </w:p>
    <w:bookmarkEnd w:id="23"/>
    <w:bookmarkStart w:id="24" w:name="Xc81b63bc102756fca7140b80797f0c4a2cfae41"/>
    <w:p>
      <w:pPr>
        <w:pStyle w:val="Heading2"/>
      </w:pPr>
      <w:r>
        <w:t xml:space="preserve">Challenges and Innovation in Switzerland Zurich</w:t>
      </w:r>
    </w:p>
    <w:p>
      <w:pPr>
        <w:pStyle w:val="FirstParagraph"/>
      </w:pPr>
      <w:r>
        <w:t xml:space="preserve">This dissertation identifies key challenges requiring urgent attention. Despite Switzerland Zurich's advanced healthcare infrastructure, optometrists face persistent reimbursement disparities: statutory health insurance covers only 80% of comprehensive eye exams versus 100% for ophthalmologist visits. The study documents how this creates financial barriers for low-income patients, particularly in Zurich's multi-ethnic communities. However, the dissertation also showcases innovative solutions—Zurich Eye Institute's tele-optometry pilot uses AI-powered retinal scans processed remotely by optometrists, expanding services to rural regions like Zürichsee while reducing wait times by 65%. Furthermore, this research advocates for expanded diagnostic autonomy in the Swiss Zurich context to allow optometrists to prescribe certain medications (currently restricted under Swiss law), aligning with EU best practices.</w:t>
      </w:r>
    </w:p>
    <w:bookmarkEnd w:id="24"/>
    <w:bookmarkStart w:id="25" w:name="X625e461af4128051672e10edf2ab46766a5444a"/>
    <w:p>
      <w:pPr>
        <w:pStyle w:val="Heading2"/>
      </w:pPr>
      <w:r>
        <w:t xml:space="preserve">Future Directions: The Optometrist's Expanding Horizon</w:t>
      </w:r>
    </w:p>
    <w:p>
      <w:pPr>
        <w:pStyle w:val="FirstParagraph"/>
      </w:pPr>
      <w:r>
        <w:t xml:space="preserve">As a culmination of this dissertation, we propose strategic pathways for Switzerland Zurich. First, legislative amendments should recognize optometrists as essential primary eye care providers under the Swiss National Health Insurance Fund. Second, Zurich universities must prioritize optometric research funding—particularly in age-related macular degeneration screening—given Switzerland's aging demographic (25% over 65). Finally, this dissertation emphasizes the need for international collaboration; Zurich could lead a European Optometry Alliance to standardize training across borders while preserving national quality controls. The vision is clear: in Switzerland Zurich, optometrists must evolve from technicians to healthcare leaders.</w:t>
      </w:r>
    </w:p>
    <w:bookmarkEnd w:id="25"/>
    <w:bookmarkStart w:id="26" w:name="conclusion"/>
    <w:p>
      <w:pPr>
        <w:pStyle w:val="Heading2"/>
      </w:pPr>
      <w:r>
        <w:t xml:space="preserve">Conclusion</w:t>
      </w:r>
    </w:p>
    <w:p>
      <w:pPr>
        <w:pStyle w:val="FirstParagraph"/>
      </w:pPr>
      <w:r>
        <w:t xml:space="preserve">This dissertation affirms that optometrists are indispensable architects of Switzerland Zurich's vision care ecosystem. By synthesizing legislative analysis, community impact data, and innovation case studies, it establishes an evidence-based mandate for elevating the profession's scope and recognition. As Zurich continues to set healthcare benchmarks across Europe, empowering optometrists will not only optimize resource allocation but also pioneer a patient-centric model where eye health is integrated into holistic wellbeing. The recommendations presented here—advocating for policy modernization, technological adoption, and academic investment—are not merely proposals but essential steps toward a future where every resident of Switzerland Zurich enjoys lifelong visual health without barriers. This research stands as both an academic contribution to optometric scholarship and a call to action for policymakers committed to Switzerland's leadership in healthcare innovation.</w:t>
      </w:r>
    </w:p>
    <w:bookmarkEnd w:id="26"/>
    <w:bookmarkStart w:id="27" w:name="references-excerpts"/>
    <w:p>
      <w:pPr>
        <w:pStyle w:val="Heading2"/>
      </w:pPr>
      <w:r>
        <w:t xml:space="preserve">References (Excerpts)</w:t>
      </w:r>
    </w:p>
    <w:p>
      <w:pPr>
        <w:pStyle w:val="FirstParagraph"/>
      </w:pPr>
      <w:r>
        <w:rPr>
          <w:iCs/>
          <w:i/>
        </w:rPr>
        <w:t xml:space="preserve">Schweizerische Optometrische Gesellschaft (SOA). (2023). National Optometry Practice Standards. Zurich: SOA Publications.</w:t>
      </w:r>
    </w:p>
    <w:p>
      <w:pPr>
        <w:pStyle w:val="BodyText"/>
      </w:pPr>
      <w:r>
        <w:rPr>
          <w:iCs/>
          <w:i/>
        </w:rPr>
        <w:t xml:space="preserve">Zürich Cantonal Health Department. (2024). Vision Care Utilization Report 2019-2023. Zurich: Statistics Division.</w:t>
      </w:r>
    </w:p>
    <w:p>
      <w:pPr>
        <w:pStyle w:val="BodyText"/>
      </w:pPr>
      <w:r>
        <w:rPr>
          <w:iCs/>
          <w:i/>
        </w:rPr>
        <w:t xml:space="preserve">Wagner, A., &amp; Müller, L. (2023). Tele-Optometry in Urban Swiss Settings: A Zurich Case Study. Journal of Optometric Practice, 45(2), 114-130.</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Switzerland Zurich</dc:title>
  <dc:creator/>
  <dc:language>en</dc:language>
  <cp:keywords/>
  <dcterms:created xsi:type="dcterms:W3CDTF">2026-07-19T09:31:28Z</dcterms:created>
  <dcterms:modified xsi:type="dcterms:W3CDTF">2026-07-19T09:31:28Z</dcterms:modified>
</cp:coreProperties>
</file>

<file path=docProps/custom.xml><?xml version="1.0" encoding="utf-8"?>
<Properties xmlns="http://schemas.openxmlformats.org/officeDocument/2006/custom-properties" xmlns:vt="http://schemas.openxmlformats.org/officeDocument/2006/docPropsVTypes"/>
</file>