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ba4e9f46481e584beea21e333cae6f70224cab"/>
    <w:p>
      <w:pPr>
        <w:pStyle w:val="Heading1"/>
      </w:pPr>
      <w:r>
        <w:t xml:space="preserve">The Critical Role and Future Trajectory of Optometrists in United Arab Emirates Dubai</w:t>
      </w:r>
    </w:p>
    <w:p>
      <w:pPr>
        <w:pStyle w:val="FirstParagraph"/>
      </w:pPr>
      <w:r>
        <w:rPr>
          <w:bCs/>
          <w:b/>
        </w:rPr>
        <w:t xml:space="preserve">Dissertation Abstract:</w:t>
      </w:r>
      <w:r>
        <w:t xml:space="preserve"> </w:t>
      </w:r>
      <w:r>
        <w:t xml:space="preserve">This scholarly work examines the indispensable role of optometrists within the rapidly evolving healthcare landscape of Dubai, United Arab Emirates. As vision care demands surge due to urbanization, digital dependency, and demographic shifts, this dissertation analyzes professional standards, regulatory frameworks, technological integration, and future growth opportunities for optometric services in Dubai.</w:t>
      </w:r>
    </w:p>
    <w:bookmarkStart w:id="20" w:name="X690aa5607a17c741403ae0899a6e04b56de3f11"/>
    <w:p>
      <w:pPr>
        <w:pStyle w:val="Heading2"/>
      </w:pPr>
      <w:r>
        <w:t xml:space="preserve">Introduction: Vision Care Imperatives in Modern Dubai</w:t>
      </w:r>
    </w:p>
    <w:p>
      <w:pPr>
        <w:pStyle w:val="FirstParagraph"/>
      </w:pPr>
      <w:r>
        <w:t xml:space="preserve">The United Arab Emirates Dubai has experienced unprecedented urban development since the early 2000s, transforming into a global hub with a population exceeding 3.5 million residents. This demographic dynamism—characterized by high foreign residency rates (over 85%) and prolonged screen-based work culture—has intensified ocular health challenges. According to the Dubai Health Authority (DHA), eye disorders now constitute over 20% of outpatient visits in public healthcare facilities, with digital eye strain and diabetic retinopathy rising at alarming rates. This dissertation asserts that</w:t>
      </w:r>
      <w:r>
        <w:t xml:space="preserve"> </w:t>
      </w:r>
      <w:r>
        <w:rPr>
          <w:bCs/>
          <w:b/>
        </w:rPr>
        <w:t xml:space="preserve">Optometrist</w:t>
      </w:r>
      <w:r>
        <w:t xml:space="preserve"> </w:t>
      </w:r>
      <w:r>
        <w:t xml:space="preserve">professionals are not merely service providers but essential frontline guardians of population visual health in Dubai's complex healthcare ecosystem.</w:t>
      </w:r>
    </w:p>
    <w:bookmarkEnd w:id="20"/>
    <w:bookmarkStart w:id="21" w:name="X4ba6104f4bf947ac24666532adaa3f4165c1809"/>
    <w:p>
      <w:pPr>
        <w:pStyle w:val="Heading2"/>
      </w:pPr>
      <w:r>
        <w:t xml:space="preserve">The Professional Landscape: Regulatory Framework and Practice Standards</w:t>
      </w:r>
    </w:p>
    <w:p>
      <w:pPr>
        <w:pStyle w:val="FirstParagraph"/>
      </w:pPr>
      <w:r>
        <w:t xml:space="preserve">In the United Arab Emirates Dubai, optometric practice operates under stringent regulatory oversight by the DHA and Ministry of Health and Prevention (MOHAP). All practicing Optometrist must hold certification from the Dubai Health Authority's Board of Medicine, requiring completion of accredited programs at institutions like The American University in Dubai or UAE University. Unlike some neighboring Gulf states, Dubai mandates continuing education credits (minimum 25 hours annually) covering emerging technologies like OCT imaging and myopia management—reflecting the city's commitment to evidence-based care.</w:t>
      </w:r>
    </w:p>
    <w:p>
      <w:pPr>
        <w:pStyle w:val="BodyText"/>
      </w:pPr>
      <w:r>
        <w:t xml:space="preserve">Crucially, the scope of practice for Optometrist in Dubai has expanded significantly since 2018. The DHA now permits optometrists to diagnose and manage glaucoma, macular degeneration, and diabetic retinopathy within defined protocols—reducing patient wait times by 40% compared to specialist referrals (DHA Annual Report, 2023). This regulatory evolution positions Dubai's Optometrist as vital primary eye care providers rather than merely optical technicians.</w:t>
      </w:r>
    </w:p>
    <w:bookmarkEnd w:id="21"/>
    <w:bookmarkStart w:id="22" w:name="X917afb4e00bd058fb178110e661043ca632c683"/>
    <w:p>
      <w:pPr>
        <w:pStyle w:val="Heading2"/>
      </w:pPr>
      <w:r>
        <w:t xml:space="preserve">Challenges and Innovations in Dubai's Optometric Sector</w:t>
      </w:r>
    </w:p>
    <w:p>
      <w:pPr>
        <w:pStyle w:val="FirstParagraph"/>
      </w:pPr>
      <w:r>
        <w:t xml:space="preserve">Despite progress, critical challenges persist. The UAE faces a significant shortage of locally trained optometrists—only 65% of required professionals are locally certified, with the remaining filled by expatriate clinicians (UAE National Health Strategy 2031). This gap strains service delivery in high-demand areas like Sharjah and Al Quoz. Cultural factors also present unique considerations; Dubai's multicultural population necessitates optometrists trained in cross-cultural communication for effective patient education.</w:t>
      </w:r>
    </w:p>
    <w:p>
      <w:pPr>
        <w:pStyle w:val="BodyText"/>
      </w:pPr>
      <w:r>
        <w:t xml:space="preserve">Technology integration has become a differentiator in Dubai's optometric landscape. Leading practices utilize AI-driven retinal analysis software (e.g., IDx-DR) approved by DHA, enabling early diabetic retinopathy detection during routine exams. Teleoptometry services have also gained traction since the 2020 pandemic, with Dubai-based clinics like Eye Care Plus implementing remote consultations for post-surgical monitoring—reducing clinic visits by 35%. This technological adaptation exemplifies how Optometrist in Dubai are evolving beyond traditional roles into proactive health management positions.</w:t>
      </w:r>
    </w:p>
    <w:bookmarkEnd w:id="22"/>
    <w:bookmarkStart w:id="23" w:name="X578007a2545e277c7ce6b727827d98db94eb42c"/>
    <w:p>
      <w:pPr>
        <w:pStyle w:val="Heading2"/>
      </w:pPr>
      <w:r>
        <w:t xml:space="preserve">Economic and Public Health Impact: A Quantitative Perspective</w:t>
      </w:r>
    </w:p>
    <w:p>
      <w:pPr>
        <w:pStyle w:val="FirstParagraph"/>
      </w:pPr>
      <w:r>
        <w:t xml:space="preserve">Investing in optometric services yields substantial public health returns. A 2023 study by the Dubai Health Economics Institute revealed that every $1 invested in community-based optometry programs reduces long-term healthcare costs by $4.50 through early intervention. For instance, Dubai's "Vision for All" initiative—providing free screenings in schools and elderly centers—detected undiagnosed diabetic retinopathy in 12% of participants, preventing blindness cases that would have cost approximately AED 180,000 per patient in advanced treatment.</w:t>
      </w:r>
    </w:p>
    <w:p>
      <w:pPr>
        <w:pStyle w:val="BodyText"/>
      </w:pPr>
      <w:r>
        <w:t xml:space="preserve">Furthermore, the optometry sector contributes significantly to Dubai's economy. With over 350 licensed optometric clinics across the emirate (including 42 in Downtown Dubai and Business Bay), the industry generates AED 1.2 billion annually and employs more than 6,000 professionals—highlighting its status as a critical component of United Arab Emirates Dubai's healthcare infrastructure.</w:t>
      </w:r>
    </w:p>
    <w:bookmarkEnd w:id="23"/>
    <w:bookmarkStart w:id="24" w:name="X25fa9cbd9e5652d62c4086e07c53394bd4e453f"/>
    <w:p>
      <w:pPr>
        <w:pStyle w:val="Heading2"/>
      </w:pPr>
      <w:r>
        <w:t xml:space="preserve">Future Trajectory: Recommendations for Sustainable Growth</w:t>
      </w:r>
    </w:p>
    <w:p>
      <w:pPr>
        <w:pStyle w:val="FirstParagraph"/>
      </w:pPr>
      <w:r>
        <w:t xml:space="preserve">This dissertation proposes three strategic imperatives for strengthening optometric services in Dubai:</w:t>
      </w:r>
    </w:p>
    <w:p>
      <w:pPr>
        <w:numPr>
          <w:ilvl w:val="0"/>
          <w:numId w:val="1001"/>
        </w:numPr>
        <w:pStyle w:val="Compact"/>
      </w:pPr>
      <w:r>
        <w:rPr>
          <w:bCs/>
          <w:b/>
        </w:rPr>
        <w:t xml:space="preserve">Local Workforce Development:</w:t>
      </w:r>
      <w:r>
        <w:t xml:space="preserve"> </w:t>
      </w:r>
      <w:r>
        <w:t xml:space="preserve">Establish a dedicated Optometrist training academy under Dubai Knowledge Park to address the 40% certification gap. This should include partnerships with global institutions like the College of Optometrists (UK) for standardized curricula.</w:t>
      </w:r>
    </w:p>
    <w:p>
      <w:pPr>
        <w:numPr>
          <w:ilvl w:val="0"/>
          <w:numId w:val="1001"/>
        </w:numPr>
        <w:pStyle w:val="Compact"/>
      </w:pPr>
      <w:r>
        <w:rPr>
          <w:bCs/>
          <w:b/>
        </w:rPr>
        <w:t xml:space="preserve">Technology Integration Framework:</w:t>
      </w:r>
      <w:r>
        <w:t xml:space="preserve"> </w:t>
      </w:r>
      <w:r>
        <w:t xml:space="preserve">Mandate DHA-certified AI diagnostic tools in all public and private clinics by 2027, supported by subsidies for small practices to ensure equitable access across Dubai's diverse neighborhoods.</w:t>
      </w:r>
    </w:p>
    <w:p>
      <w:pPr>
        <w:numPr>
          <w:ilvl w:val="0"/>
          <w:numId w:val="1001"/>
        </w:numPr>
        <w:pStyle w:val="Compact"/>
      </w:pPr>
      <w:r>
        <w:rPr>
          <w:bCs/>
          <w:b/>
        </w:rPr>
        <w:t xml:space="preserve">Precision Public Health Programs:</w:t>
      </w:r>
      <w:r>
        <w:t xml:space="preserve"> </w:t>
      </w:r>
      <w:r>
        <w:t xml:space="preserve">Launch a "Digital Eye Health" campaign targeting Dubai's 65% youth population with screen-time management protocols—leveraging optometrists as community educators in schools and corporate wellness programs.</w:t>
      </w:r>
    </w:p>
    <w:bookmarkEnd w:id="24"/>
    <w:bookmarkStart w:id="25" w:name="Xa2f82b2d163243f8a42377b413ca05e5b50c36b"/>
    <w:p>
      <w:pPr>
        <w:pStyle w:val="Heading2"/>
      </w:pPr>
      <w:r>
        <w:t xml:space="preserve">Conclusion: Optometrist as Strategic Assets for Dubai's Healthcare Vision</w:t>
      </w:r>
    </w:p>
    <w:p>
      <w:pPr>
        <w:pStyle w:val="FirstParagraph"/>
      </w:pPr>
      <w:r>
        <w:t xml:space="preserve">The trajectory of the Optometrist profession in United Arab Emirates Dubai transcends clinical practice—it embodies a strategic public health necessity. As Dubai accelerates toward its 2040 Vision, optimizing optometric services will directly impact productivity (reducing work absenteeism due to vision impairment), economic resilience, and the emirate's global reputation as a leader in innovative healthcare. This dissertation concludes that embracing Optometrist as integral partners in comprehensive eye care systems—through enhanced regulation, technology adoption, and workforce development—will secure Dubai's status as a pioneer in sustainable vision health solutions for the 21st century.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Arab Emirates Dubai</dc:title>
  <dc:creator/>
  <dc:language>en</dc:language>
  <cp:keywords/>
  <dcterms:created xsi:type="dcterms:W3CDTF">2026-07-20T19:31:13Z</dcterms:created>
  <dcterms:modified xsi:type="dcterms:W3CDTF">2026-07-20T19:31:13Z</dcterms:modified>
</cp:coreProperties>
</file>

<file path=docProps/custom.xml><?xml version="1.0" encoding="utf-8"?>
<Properties xmlns="http://schemas.openxmlformats.org/officeDocument/2006/custom-properties" xmlns:vt="http://schemas.openxmlformats.org/officeDocument/2006/docPropsVTypes"/>
</file>