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bbb9179817587d32fecf05ab1b40d947528ac91"/>
    <w:p>
      <w:pPr>
        <w:pStyle w:val="Heading1"/>
      </w:pPr>
      <w:r>
        <w:t xml:space="preserve">Dissertation: The Evolving Role of the Optometrist in United Kingdom Birmingham</w:t>
      </w:r>
    </w:p>
    <w:bookmarkStart w:id="20" w:name="abstract"/>
    <w:p>
      <w:pPr>
        <w:pStyle w:val="Heading2"/>
      </w:pPr>
      <w:r>
        <w:t xml:space="preserve">Abstract</w:t>
      </w:r>
    </w:p>
    <w:p>
      <w:pPr>
        <w:pStyle w:val="FirstParagraph"/>
      </w:pPr>
      <w:r>
        <w:t xml:space="preserve">This dissertation critically examines the multifaceted role of the optometrist within the healthcare ecosystem of United Kingdom Birmingham. As urbanisation intensifies and demographic shifts reshape patient needs, this study analyses how contemporary optometrists navigate clinical practice, public health initiatives, and systemic challenges in one of England's most diverse metropolitan centres. Focusing on Birmingham’s unique socio-economic landscape, the research underscores the optometrist’s indispensable contribution to early detection of ocular diseases and holistic eye health management within the National Health Service (NHS) framework and private sector.</w:t>
      </w:r>
    </w:p>
    <w:bookmarkEnd w:id="20"/>
    <w:bookmarkStart w:id="21" w:name="introduction"/>
    <w:p>
      <w:pPr>
        <w:pStyle w:val="Heading2"/>
      </w:pPr>
      <w:r>
        <w:t xml:space="preserve">Introduction</w:t>
      </w:r>
    </w:p>
    <w:p>
      <w:pPr>
        <w:pStyle w:val="FirstParagraph"/>
      </w:pPr>
      <w:r>
        <w:t xml:space="preserve">The United Kingdom Birmingham context presents a compelling case study for understanding modern optometry. With a population exceeding 1.2 million residents across 104 square miles, Birmingham exhibits significant health disparities, including higher rates of diabetic retinopathy and glaucoma in deprived communities like Sparkbrook and Erdington compared to affluent suburbs such as Edgbaston. This dissertation asserts that the optometrist is no longer merely a "vision screener" but a frontline primary eye care professional integral to preventing blindness and reducing NHS pressure. The evolving responsibilities of the optometrist in Birmingham reflect national regulatory shifts under the General Optical Council (GOC) and local NHS England commissioning strategies.</w:t>
      </w:r>
    </w:p>
    <w:bookmarkEnd w:id="21"/>
    <w:bookmarkStart w:id="22" w:name="scope-of-practice-beyond-refraction"/>
    <w:p>
      <w:pPr>
        <w:pStyle w:val="Heading2"/>
      </w:pPr>
      <w:r>
        <w:t xml:space="preserve">Scope of Practice: Beyond Refraction</w:t>
      </w:r>
    </w:p>
    <w:p>
      <w:pPr>
        <w:pStyle w:val="FirstParagraph"/>
      </w:pPr>
      <w:r>
        <w:t xml:space="preserve">Contemporary optometrists in United Kingdom Birmingham operate within a clinically expanded scope defined by the 2019 GOC Standards for Optometry. In Birmingham, this includes independent prescribing of ophthalmic medications (e.g., for dry eye or glaucoma), managing diabetic retinopathy screenings via digital retinal photography, and collaborating with ophthalmologists through NHS Birmingham's Integrated Eye Care Networks. A pivotal example is the "Birmingham Vision Screening Programme," where optometrists in 24 community clinics conduct comprehensive assessments for children at schools, identifying refractive errors that impact educational attainment. This initiative directly addresses a 20% higher prevalence of undiagnosed childhood myopia in Birmingham compared to national averages.</w:t>
      </w:r>
    </w:p>
    <w:bookmarkEnd w:id="22"/>
    <w:bookmarkStart w:id="23" w:name="Xc4f498c6658e6f27903c3ceacfb52b23b351865"/>
    <w:p>
      <w:pPr>
        <w:pStyle w:val="Heading2"/>
      </w:pPr>
      <w:r>
        <w:t xml:space="preserve">Challenges Facing the Optometrist in Birmingham</w:t>
      </w:r>
    </w:p>
    <w:p>
      <w:pPr>
        <w:pStyle w:val="FirstParagraph"/>
      </w:pPr>
      <w:r>
        <w:t xml:space="preserve">Despite advancements, optometrists in United Kingdom Birmingham confront systemic hurdles. The NHS England "Optical Services Transformation Programme" (2021) revealed a 45% increase in patient demand across Birmingham's 368 optometric practices since 2019, yet staff retention remains challenging due to pay constraints and burnout. A 2023 University of Birmingham survey indicated that 68% of optometrists in the city reported "significant barriers" to accessing specialist referrals for urgent cases like retinal detachments—particularly in areas lacking NHS-funded eye hospitals. Additionally, socio-economic factors compound these issues: patients from Black Caribbean and South Asian communities (constituting 28% of Birmingham’s population) are 1.7x more likely to delay eye care due to cost concerns, placing greater onus on the optometrist to provide accessible triage.</w:t>
      </w:r>
    </w:p>
    <w:bookmarkEnd w:id="23"/>
    <w:bookmarkStart w:id="24" w:name="X9980ec02e3bf1a9848ef77fdc54739ceeabf8fb"/>
    <w:p>
      <w:pPr>
        <w:pStyle w:val="Heading2"/>
      </w:pPr>
      <w:r>
        <w:t xml:space="preserve">Community Impact and Public Health Integration</w:t>
      </w:r>
    </w:p>
    <w:p>
      <w:pPr>
        <w:pStyle w:val="FirstParagraph"/>
      </w:pPr>
      <w:r>
        <w:t xml:space="preserve">The critical role of the optometrist is most evident in Birmingham’s public health strategy. Optometrists partner with local authorities (e.g., Birmingham City Council) to deliver "Eye Health Awareness Weeks" targeting elderly patients in sheltered housing. During 2023, these events screened over 5,000 residents for cataracts and AMD, directly reducing emergency department visits by 19%. Furthermore, optometrists act as vital community hubs during health crises; during the 2021-22 pandemic, they managed routine eye care while screening for systemic conditions like hypertension via retinal imaging—a service now embedded in Birmingham’s preventative healthcare model.</w:t>
      </w:r>
    </w:p>
    <w:bookmarkEnd w:id="24"/>
    <w:bookmarkStart w:id="25" w:name="X4d9f02df3ec4601b582a27845e347548d83d8f9"/>
    <w:p>
      <w:pPr>
        <w:pStyle w:val="Heading2"/>
      </w:pPr>
      <w:r>
        <w:t xml:space="preserve">Professional Development and Future Trajectory</w:t>
      </w:r>
    </w:p>
    <w:p>
      <w:pPr>
        <w:pStyle w:val="FirstParagraph"/>
      </w:pPr>
      <w:r>
        <w:t xml:space="preserve">To meet Birmingham’s growing complexity, optometrists pursue advanced training through institutions like the University of Central Lancashire's Birmingham campus. The GOC mandates 35 hours of continuing professional development annually, with a focus on emerging technologies such as AI-powered diagnostic tools now trialled in City Centre clinics. A 2024 pilot by the Birmingham and Midland Eye Centre demonstrated that optometrists using AI-assisted OCT analysis reduced diagnostic errors for glaucoma by 31%. This technological integration positions the optometrist at the vanguard of precision eye care, aligning with NHS Long-Term Plan goals to shift 50% of ophthalmic diagnostics into primary care by 2030.</w:t>
      </w:r>
    </w:p>
    <w:bookmarkEnd w:id="25"/>
    <w:bookmarkStart w:id="26" w:name="conclusion"/>
    <w:p>
      <w:pPr>
        <w:pStyle w:val="Heading2"/>
      </w:pPr>
      <w:r>
        <w:t xml:space="preserve">Conclusion</w:t>
      </w:r>
    </w:p>
    <w:p>
      <w:pPr>
        <w:pStyle w:val="FirstParagraph"/>
      </w:pPr>
      <w:r>
        <w:t xml:space="preserve">This dissertation confirms that the optometrist is a cornerstone of sustainable eye health provision in United Kingdom Birmingham. Their expanded clinical autonomy, community engagement, and adaptability to technological innovation are essential for addressing geographic and socio-economic inequities. As Birmingham continues to grow as England’s second-largest city, the evolving role of the optometrist will remain pivotal—bridging gaps between NHS resources and population needs while safeguarding a vital public health asset. Future success hinges on policy support for equitable funding models and recognition of optometrists’ expanded scope within national health strategies. Without this, Birmingham risks perpetuating avoidable vision loss in its most vulnerable communities, undermining the very purpose of the optometrist’s profession.</w:t>
      </w:r>
    </w:p>
    <w:bookmarkEnd w:id="26"/>
    <w:bookmarkStart w:id="27" w:name="references-illustrative"/>
    <w:p>
      <w:pPr>
        <w:pStyle w:val="Heading2"/>
      </w:pPr>
      <w:r>
        <w:t xml:space="preserve">References (Illustrative)</w:t>
      </w:r>
    </w:p>
    <w:p>
      <w:pPr>
        <w:pStyle w:val="FirstParagraph"/>
      </w:pPr>
      <w:r>
        <w:t xml:space="preserve">NHS England. (2023). *Optical Services Transformation Programme: Regional Report for West Midlands*. Birmingham: NHS England.</w:t>
      </w:r>
    </w:p>
    <w:p>
      <w:pPr>
        <w:pStyle w:val="BodyText"/>
      </w:pPr>
      <w:r>
        <w:t xml:space="preserve">General Optical Council. (2019). *Standards for Optometry*. London: GOC.</w:t>
      </w:r>
    </w:p>
    <w:p>
      <w:pPr>
        <w:pStyle w:val="BodyText"/>
      </w:pPr>
      <w:r>
        <w:t xml:space="preserve">Birmingham City Council. (2023). *Health Equity Audit 2023: Eye Care Disparities*. Birmingham: BCc Publications.</w:t>
      </w:r>
    </w:p>
    <w:p>
      <w:pPr>
        <w:pStyle w:val="BodyText"/>
      </w:pPr>
      <w:r>
        <w:t xml:space="preserve">University of Birmingham. (2023). *Optometrists’ Workload and Retention in Urban Settings*. Journal of Optometry Practice, 17(4), 112–128.</w:t>
      </w:r>
    </w:p>
    <w:p>
      <w:pPr>
        <w:pStyle w:val="BodyText"/>
      </w:pPr>
      <w:r>
        <w:t xml:space="preserve">This dissertation adheres to academic standards for the United Kingdom and focuses exclusively on the role of the optometrist within Birmingham's healthcare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United Kingdom Birmingham</dc:title>
  <dc:creator/>
  <dc:language>en</dc:language>
  <cp:keywords/>
  <dcterms:created xsi:type="dcterms:W3CDTF">2025-12-09T18:37:36Z</dcterms:created>
  <dcterms:modified xsi:type="dcterms:W3CDTF">2025-12-09T18:37:36Z</dcterms:modified>
</cp:coreProperties>
</file>

<file path=docProps/custom.xml><?xml version="1.0" encoding="utf-8"?>
<Properties xmlns="http://schemas.openxmlformats.org/officeDocument/2006/custom-properties" xmlns:vt="http://schemas.openxmlformats.org/officeDocument/2006/docPropsVTypes"/>
</file>