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Optometrist</w:t>
      </w:r>
      <w:r>
        <w:t xml:space="preserve"> </w:t>
      </w:r>
      <w:r>
        <w:t xml:space="preserve">Practice</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X1adbdea449d81bedb0e84b2b15922ad557365b0"/>
    <w:p>
      <w:pPr>
        <w:pStyle w:val="Heading1"/>
      </w:pPr>
      <w:r>
        <w:t xml:space="preserve">Dissertation: The Evolving Role and Critical Significance of the Optometrist within the Healthcare Landscape of United Kingdom London</w:t>
      </w:r>
    </w:p>
    <w:p>
      <w:pPr>
        <w:pStyle w:val="FirstParagraph"/>
      </w:pPr>
      <w:r>
        <w:t xml:space="preserve">This academic dissertation examines the pivotal position and contemporary challenges faced by the registered Optometrist operating within the complex healthcare ecosystem of United Kingdom London. As a cornerstone of primary eye care, the Optometrist serves as a vital first point of contact for vision assessment and ocular health management across one of the world's most densely populated and diverse urban environments. This study synthesizes current professional practice standards, demographic pressures, systemic challenges, and future opportunities unique to London's context within the broader United Kingdom framework.</w:t>
      </w:r>
    </w:p>
    <w:bookmarkStart w:id="20" w:name="Xca063cb7bc363f8fcdeca4dae6784ed832437e8"/>
    <w:p>
      <w:pPr>
        <w:pStyle w:val="Heading2"/>
      </w:pPr>
      <w:r>
        <w:t xml:space="preserve">The Professional Identity of the Optometrist in UK Healthcare</w:t>
      </w:r>
    </w:p>
    <w:p>
      <w:pPr>
        <w:pStyle w:val="FirstParagraph"/>
      </w:pPr>
      <w:r>
        <w:t xml:space="preserve">Within the United Kingdom's National Health Service (NHS) structure and private sector, the Optometrist holds a distinct and legally defined professional role. Regulated by the General Optical Council (GOC), this profession has evolved significantly since its formal recognition in 1968. A qualified Optometrist in London is mandated to undertake comprehensive eye examinations, diagnose common ocular conditions, prescribe corrective lenses, and manage pre- and post-operative care for eye surgery patients. Crucially, within the context of United Kingdom London's healthcare infrastructure, Optometrists operate at the frontline of preventative eye care – a role increasingly emphasized by NHS England's recent strategic initiatives to alleviate pressure on hospital ophthalmology departments. This dissertation underscores that the Optometrist is not merely a lens prescriber but an essential primary care professional integral to community health outcomes.</w:t>
      </w:r>
    </w:p>
    <w:bookmarkEnd w:id="20"/>
    <w:bookmarkStart w:id="21" w:name="Xad0c363c7227687d3212a15b3ecb9f5fdbe105e"/>
    <w:p>
      <w:pPr>
        <w:pStyle w:val="Heading2"/>
      </w:pPr>
      <w:r>
        <w:t xml:space="preserve">London-Specific Context: Demographics and Systemic Pressures</w:t>
      </w:r>
    </w:p>
    <w:p>
      <w:pPr>
        <w:pStyle w:val="FirstParagraph"/>
      </w:pPr>
      <w:r>
        <w:t xml:space="preserve">The urban environment of London presents unique challenges and opportunities for the practicing Optometrist. With over 9 million residents exhibiting exceptional ethnic, socioeconomic, and age diversity, London's optometric practices confront a wider spectrum of ocular conditions than many other UK regions – from higher rates of diabetic retinopathy in certain communities to increased prevalence of myopia among school-aged children due to urban lifestyle factors. Furthermore, the sheer density of London necessitates efficient service delivery models; the dissertation highlights that over 2,000 Optometrists operate across London's boroughs, yet significant geographical disparities exist in access to services. Areas like Newham and Tower Hamlets face higher optician-to-population ratios than affluent zones like Kensington &amp; Chelsea, directly impacting early detection of sight-threatening diseases such as glaucoma.</w:t>
      </w:r>
    </w:p>
    <w:bookmarkEnd w:id="21"/>
    <w:bookmarkStart w:id="22" w:name="Xb994dc2d4d7ba46310f8d6e37f400f7b17cf50e"/>
    <w:p>
      <w:pPr>
        <w:pStyle w:val="Heading2"/>
      </w:pPr>
      <w:r>
        <w:t xml:space="preserve">Systemic Challenges Facing the Optometrist in United Kingdom London</w:t>
      </w:r>
    </w:p>
    <w:p>
      <w:pPr>
        <w:pStyle w:val="FirstParagraph"/>
      </w:pPr>
      <w:r>
        <w:t xml:space="preserve">This dissertation identifies three critical systemic challenges. Firstly, funding pressures: while NHS optical vouchers cover basic examinations for eligible groups (e.g., children, elderly), they are often insufficient to offset operational costs in high-rent London areas, forcing practices to rely heavily on private revenue streams. Secondly, workforce shortages – the GOC reports a 15% annual growth in optometric vacancies across London since 2020, exacerbated by competition from other healthcare sectors and housing affordability crises deterring new graduates from establishing practices. Thirdly, technological integration hurdles: while digital tools like OCT (Optical Coherence Tomography) are increasingly vital for early disease detection, their high cost creates a disparity between well-resourced private clinics and community-based practices serving vulnerable populations.</w:t>
      </w:r>
    </w:p>
    <w:bookmarkEnd w:id="22"/>
    <w:bookmarkStart w:id="23" w:name="X78ceba6cae4091b670d17fc7fb44a39ea3342fd"/>
    <w:p>
      <w:pPr>
        <w:pStyle w:val="Heading2"/>
      </w:pPr>
      <w:r>
        <w:t xml:space="preserve">Opportunities for Professional Advancement and Community Impact</w:t>
      </w:r>
    </w:p>
    <w:p>
      <w:pPr>
        <w:pStyle w:val="FirstParagraph"/>
      </w:pPr>
      <w:r>
        <w:t xml:space="preserve">Despite challenges, the dissertation outlines significant growth trajectories. The introduction of expanded scope of practice agreements under the Opticians Act 1989 enables qualified London Optometrists to prescribe certain medications for eye conditions (e.g., dry eye, minor infections), a role increasingly critical in easing NHS GP and ophthalmology referral burdens. Furthermore, London's position as a global hub for medical technology fosters innovation – collaborations between practices and institutions like University College London’s Institute of Ophthalmology are developing AI-assisted screening tools to enhance diagnostic accuracy in high-volume settings. The dissertation emphasizes that the Optometrist in United Kingdom London is uniquely positioned to lead preventative care models; for instance, pilot programs within NHS Greater London have demonstrated a 25% reduction in late-stage diabetic retinopathy referrals through proactive optometric screening networks.</w:t>
      </w:r>
    </w:p>
    <w:bookmarkEnd w:id="23"/>
    <w:bookmarkStart w:id="24" w:name="recommendations-for-policy-and-practice"/>
    <w:p>
      <w:pPr>
        <w:pStyle w:val="Heading2"/>
      </w:pPr>
      <w:r>
        <w:t xml:space="preserve">Recommendations for Policy and Practice</w:t>
      </w:r>
    </w:p>
    <w:p>
      <w:pPr>
        <w:pStyle w:val="FirstParagraph"/>
      </w:pPr>
      <w:r>
        <w:t xml:space="preserve">Based on this analysis, this dissertation proposes three targeted recommendations. Firstly, the Department of Health must develop London-specific funding formulas that account for high operational costs in urban centers, moving beyond uniform national per capita allocations. Secondly, GOC-regulated training programs should prioritize "London-specific" clinical modules addressing ethnic variation in eye diseases and culturally competent communication strategies to better serve the capital's diverse communities. Thirdly, NHS England should formalize structured pathways where community Optometrists act as primary screeners for hospital ophthalmology services, creating a tiered referral system that optimizes resource use across the United Kingdom London healthcare continuum.</w:t>
      </w:r>
    </w:p>
    <w:bookmarkEnd w:id="24"/>
    <w:bookmarkStart w:id="25" w:name="conclusion"/>
    <w:p>
      <w:pPr>
        <w:pStyle w:val="Heading2"/>
      </w:pPr>
      <w:r>
        <w:t xml:space="preserve">Conclusion</w:t>
      </w:r>
    </w:p>
    <w:p>
      <w:pPr>
        <w:pStyle w:val="FirstParagraph"/>
      </w:pPr>
      <w:r>
        <w:t xml:space="preserve">This dissertation affirms that the Optometrist is not merely a service provider but a strategic asset within United Kingdom London's public health infrastructure. The profession's evolution from basic vision correction to comprehensive primary eye care exemplifies its adaptability in response to London's unique demographic and geographic realities. As healthcare systems worldwide seek efficient, patient-centered models, the Optometrist operating within United Kingdom London offers a compelling blueprint for integrating specialized community expertise into broader health networks. Future success hinges on recognizing the Optometrist as an equal partner in vision care – not just a technician but a physician-level professional whose work directly impacts millions of Londoners' quality of life and economic productivity. The ongoing development of this role, particularly within the dynamic environment of United Kingdom London, will remain critical to achieving equitable eye health outcomes across all communities.</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Optometrist Practice in United Kingdom London</dc:title>
  <dc:creator/>
  <dc:language>en</dc:language>
  <cp:keywords/>
  <dcterms:created xsi:type="dcterms:W3CDTF">2025-12-10T06:07:27Z</dcterms:created>
  <dcterms:modified xsi:type="dcterms:W3CDTF">2025-12-10T06:07:27Z</dcterms:modified>
</cp:coreProperties>
</file>

<file path=docProps/custom.xml><?xml version="1.0" encoding="utf-8"?>
<Properties xmlns="http://schemas.openxmlformats.org/officeDocument/2006/custom-properties" xmlns:vt="http://schemas.openxmlformats.org/officeDocument/2006/docPropsVTypes"/>
</file>