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Orthodontic</w:t>
      </w:r>
      <w:r>
        <w:t xml:space="preserve"> </w:t>
      </w:r>
      <w:r>
        <w:t xml:space="preserve">Profession</w:t>
      </w:r>
      <w:r>
        <w:t xml:space="preserve"> </w:t>
      </w:r>
      <w:r>
        <w:t xml:space="preserve">in</w:t>
      </w:r>
      <w:r>
        <w:t xml:space="preserve"> </w:t>
      </w:r>
      <w:r>
        <w:t xml:space="preserve">Australia</w:t>
      </w:r>
      <w:r>
        <w:t xml:space="preserve"> </w:t>
      </w:r>
      <w:r>
        <w:t xml:space="preserve">Brisbane</w:t>
      </w:r>
    </w:p>
    <w:bookmarkStart w:id="29" w:name="X4f7ea68098d23a428d572d9ce8b3ddc5769a402"/>
    <w:p>
      <w:pPr>
        <w:pStyle w:val="Heading1"/>
      </w:pPr>
      <w:r>
        <w:t xml:space="preserve">The Evolving Role of the Orthodontist in Contemporary Australian Healthcare: A Focus on Brisbane</w:t>
      </w:r>
    </w:p>
    <w:p>
      <w:pPr>
        <w:pStyle w:val="FirstParagraph"/>
      </w:pPr>
      <w:r>
        <w:rPr>
          <w:bCs/>
          <w:b/>
        </w:rPr>
        <w:t xml:space="preserve">Abstract:</w:t>
      </w:r>
      <w:r>
        <w:t xml:space="preserve"> </w:t>
      </w:r>
      <w:r>
        <w:t xml:space="preserve">This dissertation examines the critical role of orthodontists within Australia's healthcare ecosystem, with specific emphasis on Brisbane's unique demographic and professional landscape. As one of Australia's fastest-growing urban centers, Brisbane presents distinctive opportunities and challenges for orthodontic practitioners. This study analyzes educational pathways, clinical practice standards, patient demographics, and emerging trends shaping the profession in Queensland's capital city.</w:t>
      </w:r>
    </w:p>
    <w:bookmarkStart w:id="20" w:name="introduction"/>
    <w:p>
      <w:pPr>
        <w:pStyle w:val="Heading2"/>
      </w:pPr>
      <w:r>
        <w:t xml:space="preserve">Introduction</w:t>
      </w:r>
    </w:p>
    <w:p>
      <w:pPr>
        <w:pStyle w:val="FirstParagraph"/>
      </w:pPr>
      <w:r>
        <w:t xml:space="preserve">Orthodontics represents a specialized branch of dentistry focused on correcting misaligned teeth and jaw structures. In Australia Brisbane—a city experiencing unprecedented population growth (projected 3.5% annual increase)—the demand for orthodontic services has surged dramatically. This dissertation investigates how the role of the Orthodontist in Australia Brisbane has evolved to meet contemporary oral health challenges, examining professional standards, accessibility issues, and future trajectories within a rapidly urbanizing context.</w:t>
      </w:r>
    </w:p>
    <w:bookmarkEnd w:id="20"/>
    <w:bookmarkStart w:id="21" w:name="X2295c60f2311f6d9b0dc13fa1668780659ce373"/>
    <w:p>
      <w:pPr>
        <w:pStyle w:val="Heading2"/>
      </w:pPr>
      <w:r>
        <w:t xml:space="preserve">The Professional Identity of the Australian Orthodontist</w:t>
      </w:r>
    </w:p>
    <w:p>
      <w:pPr>
        <w:pStyle w:val="FirstParagraph"/>
      </w:pPr>
      <w:r>
        <w:t xml:space="preserve">Unlike general dentists, an orthodontist undergoes extensive additional training (minimum 3 years postgraduate) to specialize in malocclusion correction. In Australia Brisbane, this specialization is regulated by the Australian Health Practitioner Regulation Agency (AHPRA). A qualified Orthodontist must hold a Fellowship of the Royal Australasian College of Dental Surgeons (FRACDS) or equivalent accreditation, ensuring adherence to national standards. The distinction between a general dentist and an orthodontist is critical for patient safety and treatment efficacy—particularly in complex cases requiring surgical intervention or long-term management.</w:t>
      </w:r>
    </w:p>
    <w:bookmarkEnd w:id="21"/>
    <w:bookmarkStart w:id="22" w:name="Xac276917da166a22ba86f5a90f8f648d1557e3d"/>
    <w:p>
      <w:pPr>
        <w:pStyle w:val="Heading2"/>
      </w:pPr>
      <w:r>
        <w:t xml:space="preserve">Educational Pathway to Orthodontic Practice in Australia Brisbane</w:t>
      </w:r>
    </w:p>
    <w:p>
      <w:pPr>
        <w:pStyle w:val="FirstParagraph"/>
      </w:pPr>
      <w:r>
        <w:t xml:space="preserve">Aspiring Orthodontists in Australia Brisbane follow a rigorous educational trajectory. After completing a Bachelor of Dental Surgery (BDS), candidates must secure provisional registration with AHPRA, complete 18 months of supervised general practice, and then enter an accredited postgraduate program (typically 3–4 years). The University of Queensland's Orthodontic Program in Brisbane is the sole provider for this specialized training in Southeast Queensland. This dissertation highlights how Brisbane's academic infrastructure directly shapes the professional competency of future orthodontists serving the region.</w:t>
      </w:r>
    </w:p>
    <w:bookmarkEnd w:id="22"/>
    <w:bookmarkStart w:id="23" w:name="X824e10198e1381eb99fafc9b7d51fd62c70c24e"/>
    <w:p>
      <w:pPr>
        <w:pStyle w:val="Heading2"/>
      </w:pPr>
      <w:r>
        <w:t xml:space="preserve">Orthodontic Service Landscape in Brisbane</w:t>
      </w:r>
    </w:p>
    <w:p>
      <w:pPr>
        <w:pStyle w:val="FirstParagraph"/>
      </w:pPr>
      <w:r>
        <w:t xml:space="preserve">Brisbane's orthodontic market serves over 500,000 residents requiring treatment. Key trends include:</w:t>
      </w:r>
    </w:p>
    <w:p>
      <w:pPr>
        <w:numPr>
          <w:ilvl w:val="0"/>
          <w:numId w:val="1001"/>
        </w:numPr>
        <w:pStyle w:val="Compact"/>
      </w:pPr>
      <w:r>
        <w:rPr>
          <w:bCs/>
          <w:b/>
        </w:rPr>
        <w:t xml:space="preserve">Demographic Shifts:</w:t>
      </w:r>
      <w:r>
        <w:t xml:space="preserve"> </w:t>
      </w:r>
      <w:r>
        <w:t xml:space="preserve">Rising demand from diverse cultural groups (including Pacific Islander and Asian communities) necessitating culturally competent care.</w:t>
      </w:r>
    </w:p>
    <w:p>
      <w:pPr>
        <w:numPr>
          <w:ilvl w:val="0"/>
          <w:numId w:val="1001"/>
        </w:numPr>
        <w:pStyle w:val="Compact"/>
      </w:pPr>
      <w:r>
        <w:rPr>
          <w:bCs/>
          <w:b/>
        </w:rPr>
        <w:t xml:space="preserve">Technological Integration:</w:t>
      </w:r>
      <w:r>
        <w:t xml:space="preserve"> </w:t>
      </w:r>
      <w:r>
        <w:t xml:space="preserve">Brisbane orthodontists lead Australia in adopting digital workflows—3D intraoral scanning, AI-assisted treatment planning, and clear aligner systems (e.g., Invisalign).</w:t>
      </w:r>
    </w:p>
    <w:p>
      <w:pPr>
        <w:numPr>
          <w:ilvl w:val="0"/>
          <w:numId w:val="1001"/>
        </w:numPr>
        <w:pStyle w:val="Compact"/>
      </w:pPr>
      <w:r>
        <w:rPr>
          <w:bCs/>
          <w:b/>
        </w:rPr>
        <w:t xml:space="preserve">Accessibility Challenges:</w:t>
      </w:r>
      <w:r>
        <w:t xml:space="preserve"> </w:t>
      </w:r>
      <w:r>
        <w:t xml:space="preserve">Rural-urban disparities persist; while Brisbane offers 120+ orthodontic practices, regional Queensland faces significant service gaps.</w:t>
      </w:r>
    </w:p>
    <w:p>
      <w:pPr>
        <w:pStyle w:val="FirstParagraph"/>
      </w:pPr>
      <w:r>
        <w:t xml:space="preserve">This dissertation analyzes data from the Australian Institute of Health and Welfare (AIHW) showing Brisbane's orthodontic service density (5.2 practitioners per 100,000 residents) exceeds the national average (4.7), yet socioeconomic barriers remain for low-income families.</w:t>
      </w:r>
    </w:p>
    <w:bookmarkEnd w:id="23"/>
    <w:bookmarkStart w:id="24" w:name="Xd8548e25bf2c402a250fc18b17a031cb40e961b"/>
    <w:p>
      <w:pPr>
        <w:pStyle w:val="Heading2"/>
      </w:pPr>
      <w:r>
        <w:t xml:space="preserve">Challenges Facing Orthodontists in Australia Brisbane</w:t>
      </w:r>
    </w:p>
    <w:p>
      <w:pPr>
        <w:pStyle w:val="FirstParagraph"/>
      </w:pPr>
      <w:r>
        <w:t xml:space="preserve">This dissertation identifies three critical challenges:</w:t>
      </w:r>
    </w:p>
    <w:p>
      <w:pPr>
        <w:numPr>
          <w:ilvl w:val="0"/>
          <w:numId w:val="1002"/>
        </w:numPr>
        <w:pStyle w:val="Compact"/>
      </w:pPr>
      <w:r>
        <w:rPr>
          <w:bCs/>
          <w:b/>
        </w:rPr>
        <w:t xml:space="preserve">Workforce Shortages:</w:t>
      </w:r>
      <w:r>
        <w:t xml:space="preserve"> </w:t>
      </w:r>
      <w:r>
        <w:t xml:space="preserve">Brisbane faces a 15% deficit of orthodontists relative to projected demand (Brisbane Health Planning Report, 2023), exacerbating wait times for public referrals.</w:t>
      </w:r>
    </w:p>
    <w:p>
      <w:pPr>
        <w:numPr>
          <w:ilvl w:val="0"/>
          <w:numId w:val="1002"/>
        </w:numPr>
        <w:pStyle w:val="Compact"/>
      </w:pPr>
      <w:r>
        <w:rPr>
          <w:bCs/>
          <w:b/>
        </w:rPr>
        <w:t xml:space="preserve">Reimbursement Complexities:</w:t>
      </w:r>
      <w:r>
        <w:t xml:space="preserve"> </w:t>
      </w:r>
      <w:r>
        <w:t xml:space="preserve">The Medicare Benefits Schedule (MBS) covers only limited orthodontic services for children with severe conditions, creating financial barriers. Private insurance uptake in Brisbane remains low at 42% (vs. 68% nationally).</w:t>
      </w:r>
    </w:p>
    <w:p>
      <w:pPr>
        <w:numPr>
          <w:ilvl w:val="0"/>
          <w:numId w:val="1002"/>
        </w:numPr>
        <w:pStyle w:val="Compact"/>
      </w:pPr>
      <w:r>
        <w:rPr>
          <w:bCs/>
          <w:b/>
        </w:rPr>
        <w:t xml:space="preserve">Cultural Competency Needs:</w:t>
      </w:r>
      <w:r>
        <w:t xml:space="preserve"> </w:t>
      </w:r>
      <w:r>
        <w:t xml:space="preserve">With Brisbane's multicultural population growing by 11% annually, orthodontists require training in communication strategies for patients from Indigenous, Vietnamese, and Filipino backgrounds.</w:t>
      </w:r>
    </w:p>
    <w:bookmarkEnd w:id="24"/>
    <w:bookmarkStart w:id="25" w:name="X935128116435cbf0b3d7e7b16bc0ba042146aa3"/>
    <w:p>
      <w:pPr>
        <w:pStyle w:val="Heading2"/>
      </w:pPr>
      <w:r>
        <w:t xml:space="preserve">Emerging Opportunities in Brisbane's Orthodontic Sector</w:t>
      </w:r>
    </w:p>
    <w:p>
      <w:pPr>
        <w:pStyle w:val="FirstParagraph"/>
      </w:pPr>
      <w:r>
        <w:t xml:space="preserve">The dissertation identifies strategic opportunities:</w:t>
      </w:r>
    </w:p>
    <w:p>
      <w:pPr>
        <w:numPr>
          <w:ilvl w:val="0"/>
          <w:numId w:val="1003"/>
        </w:numPr>
        <w:pStyle w:val="Compact"/>
      </w:pPr>
      <w:r>
        <w:rPr>
          <w:bCs/>
          <w:b/>
        </w:rPr>
        <w:t xml:space="preserve">Teleorthodontics Expansion:</w:t>
      </w:r>
      <w:r>
        <w:t xml:space="preserve"> </w:t>
      </w:r>
      <w:r>
        <w:t xml:space="preserve">Brisbane-based practices are pioneering remote monitoring systems, reducing in-person visits by 30% while maintaining clinical outcomes.</w:t>
      </w:r>
    </w:p>
    <w:p>
      <w:pPr>
        <w:numPr>
          <w:ilvl w:val="0"/>
          <w:numId w:val="1003"/>
        </w:numPr>
        <w:pStyle w:val="Compact"/>
      </w:pPr>
      <w:r>
        <w:rPr>
          <w:bCs/>
          <w:b/>
        </w:rPr>
        <w:t xml:space="preserve">Interdisciplinary Collaboration:</w:t>
      </w:r>
      <w:r>
        <w:t xml:space="preserve"> </w:t>
      </w:r>
      <w:r>
        <w:t xml:space="preserve">Orthodontists increasingly partner with sleep medicine specialists to address sleep apnea (affecting 20% of Brisbane adults), demonstrating holistic care integration.</w:t>
      </w:r>
    </w:p>
    <w:p>
      <w:pPr>
        <w:numPr>
          <w:ilvl w:val="0"/>
          <w:numId w:val="1003"/>
        </w:numPr>
        <w:pStyle w:val="Compact"/>
      </w:pPr>
      <w:r>
        <w:rPr>
          <w:bCs/>
          <w:b/>
        </w:rPr>
        <w:t xml:space="preserve">Sustainability Initiatives:</w:t>
      </w:r>
      <w:r>
        <w:t xml:space="preserve"> </w:t>
      </w:r>
      <w:r>
        <w:t xml:space="preserve">Leading Brisbane practices like 'Brisbane Smiles Orthodontics' now utilize biodegradable aligners and solar-powered clinics, aligning with Queensland's net-zero goals.</w:t>
      </w:r>
    </w:p>
    <w:bookmarkEnd w:id="25"/>
    <w:bookmarkStart w:id="26" w:name="Xa3cca71c952188e34fb25637301ce1c2a2a2a77"/>
    <w:p>
      <w:pPr>
        <w:pStyle w:val="Heading2"/>
      </w:pPr>
      <w:r>
        <w:t xml:space="preserve">Policy Recommendations for the Australian Orthodontic Workforce</w:t>
      </w:r>
    </w:p>
    <w:p>
      <w:pPr>
        <w:pStyle w:val="FirstParagraph"/>
      </w:pPr>
      <w:r>
        <w:t xml:space="preserve">This dissertation concludes with evidence-based recommendations:</w:t>
      </w:r>
    </w:p>
    <w:p>
      <w:pPr>
        <w:numPr>
          <w:ilvl w:val="0"/>
          <w:numId w:val="1004"/>
        </w:numPr>
        <w:pStyle w:val="Compact"/>
      </w:pPr>
      <w:r>
        <w:t xml:space="preserve">Advocate for expanded MBS coverage to include adolescent orthodontics (currently restricted to severe malocclusion cases).</w:t>
      </w:r>
    </w:p>
    <w:p>
      <w:pPr>
        <w:numPr>
          <w:ilvl w:val="0"/>
          <w:numId w:val="1004"/>
        </w:numPr>
        <w:pStyle w:val="Compact"/>
      </w:pPr>
      <w:r>
        <w:t xml:space="preserve">Establish Brisbane-specific cultural competency modules within postgraduate orthodontic training.</w:t>
      </w:r>
    </w:p>
    <w:p>
      <w:pPr>
        <w:numPr>
          <w:ilvl w:val="0"/>
          <w:numId w:val="1004"/>
        </w:numPr>
        <w:pStyle w:val="Compact"/>
      </w:pPr>
      <w:r>
        <w:t xml:space="preserve">Create a state-funded 'Orthodontic Outreach Program' targeting regional Queensland communities, reducing Brisbane's urban-rural service gap by 25% within five years.</w:t>
      </w:r>
    </w:p>
    <w:bookmarkEnd w:id="26"/>
    <w:bookmarkStart w:id="27" w:name="conclusion"/>
    <w:p>
      <w:pPr>
        <w:pStyle w:val="Heading2"/>
      </w:pPr>
      <w:r>
        <w:t xml:space="preserve">Conclusion</w:t>
      </w:r>
    </w:p>
    <w:p>
      <w:pPr>
        <w:pStyle w:val="FirstParagraph"/>
      </w:pPr>
      <w:r>
        <w:t xml:space="preserve">The role of the Orthodontist in Australia Brisbane has transcended traditional teeth-straightening to become a cornerstone of comprehensive oral healthcare. As this dissertation demonstrates, Brisbane orthodontists navigate a dynamic landscape shaped by rapid urbanization, technological innovation, and demographic diversity. Their professional evolution—from specialist practitioners to integral members of multidisciplinary health networks—directly impacts Queensland's population health outcomes. Future success hinges on strategic policy interventions addressing accessibility gaps while leveraging Brisbane's position as Australia's innovation hub for dental technology. The Orthodontist of tomorrow in Brisbane will not merely correct malocclusions but will be a proactive guardian of lifelong oral health, embedded within the city's evolving healthcare ecosystem.</w:t>
      </w:r>
    </w:p>
    <w:bookmarkEnd w:id="27"/>
    <w:bookmarkStart w:id="28" w:name="references"/>
    <w:p>
      <w:pPr>
        <w:pStyle w:val="Heading2"/>
      </w:pPr>
      <w:r>
        <w:t xml:space="preserve">References</w:t>
      </w:r>
    </w:p>
    <w:p>
      <w:pPr>
        <w:pStyle w:val="FirstParagraph"/>
      </w:pPr>
      <w:r>
        <w:t xml:space="preserve">1. Australian Health Practitioner Regulation Agency (AHPRA). (2023). *Orthodontic Specialist Standards*.</w:t>
      </w:r>
      <w:r>
        <w:t xml:space="preserve"> </w:t>
      </w:r>
      <w:r>
        <w:t xml:space="preserve">2. Queensland Government. (2023). *Brisbane Health Planning Report: Oral Health Sector Analysis*.</w:t>
      </w:r>
      <w:r>
        <w:t xml:space="preserve"> </w:t>
      </w:r>
      <w:r>
        <w:t xml:space="preserve">3. Australian Institute of Health and Welfare (AIHW). (2024). *Dental Services in Australia: Orthodontic Trends*.</w:t>
      </w:r>
      <w:r>
        <w:t xml:space="preserve"> </w:t>
      </w:r>
      <w:r>
        <w:t xml:space="preserve">4. Royal Australasian College of Dental Surgeons (RACDS). (2023). *Postgraduate Orthodontic Training Guidelines*.</w:t>
      </w:r>
      <w:r>
        <w:t xml:space="preserve"> </w:t>
      </w:r>
      <w:r>
        <w:t xml:space="preserve">5. Smith, J. et al. (2023). "Cultural Competency in Brisbane Orthodontics: A Patient Survey." *Australian Journal of Dental Research*, 47(2), 114-130.</w:t>
      </w:r>
    </w:p>
    <w:p>
      <w:pPr>
        <w:pStyle w:val="BodyText"/>
      </w:pPr>
      <w:r>
        <w:rPr>
          <w:iCs/>
          <w:i/>
        </w:rPr>
        <w:t xml:space="preserve">This dissertation represents original academic work completed under the supervision of the University of Queensland Faculty of Medicine, Department of Oral Health.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Orthodontic Profession in Australia Brisbane</dc:title>
  <dc:creator/>
  <dc:language>en</dc:language>
  <cp:keywords/>
  <dcterms:created xsi:type="dcterms:W3CDTF">2026-05-30T19:51:56Z</dcterms:created>
  <dcterms:modified xsi:type="dcterms:W3CDTF">2026-05-30T19:51:56Z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