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Orthodontic</w:t>
      </w:r>
      <w:r>
        <w:t xml:space="preserve"> </w:t>
      </w:r>
      <w:r>
        <w:t xml:space="preserve">Healthcare</w:t>
      </w:r>
      <w:r>
        <w:t xml:space="preserve"> </w:t>
      </w:r>
      <w:r>
        <w:t xml:space="preserve">Accessibility</w:t>
      </w:r>
      <w:r>
        <w:t xml:space="preserve"> </w:t>
      </w:r>
      <w:r>
        <w:t xml:space="preserve">in</w:t>
      </w:r>
      <w:r>
        <w:t xml:space="preserve"> </w:t>
      </w:r>
      <w:r>
        <w:t xml:space="preserve">Indonesia</w:t>
      </w:r>
      <w:r>
        <w:t xml:space="preserve"> </w:t>
      </w:r>
      <w:r>
        <w:t xml:space="preserve">Jakarta</w:t>
      </w:r>
    </w:p>
    <w:bookmarkStart w:id="27" w:name="X5dba6892e2765f0c682b549acaddc3cfa7f0a6c"/>
    <w:p>
      <w:pPr>
        <w:pStyle w:val="Heading1"/>
      </w:pPr>
      <w:r>
        <w:t xml:space="preserve">Dissertation: Advancing Orthodontic Care Accessibility for Urban Populations in Indonesia Jakarta</w:t>
      </w:r>
    </w:p>
    <w:p>
      <w:pPr>
        <w:pStyle w:val="FirstParagraph"/>
      </w:pPr>
      <w:r>
        <w:rPr>
          <w:bCs/>
          <w:b/>
        </w:rPr>
        <w:t xml:space="preserve">Abstract:</w:t>
      </w:r>
      <w:r>
        <w:t xml:space="preserve"> </w:t>
      </w:r>
      <w:r>
        <w:t xml:space="preserve">This dissertation investigates the critical need for enhanced orthodontic services within the densely populated metropolis of Indonesia Jakarta. As one of Southeast Asia's most populous urban centers, Jakarta faces significant challenges in dental healthcare infrastructure, particularly regarding specialized orthodontic care. This study examines the current landscape of Orthodontists in Jakarta, analyzes barriers to access, and proposes evidence-based strategies to integrate comprehensive orthodontic services into Indonesia's national healthcare framework. The findings aim to inform policy development and professional practice for improving oral health outcomes across Indonesian urban populations.</w:t>
      </w:r>
    </w:p>
    <w:bookmarkStart w:id="20" w:name="X39562f886b4bd0731e6efb2989550e311e97868"/>
    <w:p>
      <w:pPr>
        <w:pStyle w:val="Heading2"/>
      </w:pPr>
      <w:r>
        <w:t xml:space="preserve">Introduction: The Orthodontic Imperative in Jakarta</w:t>
      </w:r>
    </w:p>
    <w:p>
      <w:pPr>
        <w:pStyle w:val="FirstParagraph"/>
      </w:pPr>
      <w:r>
        <w:t xml:space="preserve">Orthodontics, a specialized branch of dentistry focused on correcting malocclusions (misaligned teeth and jaws), is increasingly recognized as vital for overall oral health, self-esteem, and quality of life. In Indonesia Jakarta—a city with over 10 million residents concentrated in a geographically constrained area—the demand for Orthodontist services far exceeds current supply. Unlike many developed nations, Indonesia lacks comprehensive public funding for orthodontic treatment under its national health insurance (JKN), leaving most families to bear the full cost of care. This dissertation argues that prioritizing orthodontic accessibility is not merely a dental concern but a socioeconomic necessity for Jakarta's youth and families.</w:t>
      </w:r>
    </w:p>
    <w:bookmarkEnd w:id="20"/>
    <w:bookmarkStart w:id="21" w:name="X7fb10f05052ce796101b6105e4c9fa05f2adc7b"/>
    <w:p>
      <w:pPr>
        <w:pStyle w:val="Heading2"/>
      </w:pPr>
      <w:r>
        <w:t xml:space="preserve">Current Landscape: Orthodontists in Indonesia Jakarta</w:t>
      </w:r>
    </w:p>
    <w:p>
      <w:pPr>
        <w:pStyle w:val="FirstParagraph"/>
      </w:pPr>
      <w:r>
        <w:t xml:space="preserve">As of 2023, Indonesia has approximately 5,000 licensed dentists, with only around 350 certified Orthodontists nationwide. In Jakarta alone—home to over half the country's specialist dental clinics—the ratio stands at roughly</w:t>
      </w:r>
      <w:r>
        <w:t xml:space="preserve"> </w:t>
      </w:r>
      <w:r>
        <w:rPr>
          <w:bCs/>
          <w:b/>
        </w:rPr>
        <w:t xml:space="preserve">1 Orthodontist per 75,000 residents</w:t>
      </w:r>
      <w:r>
        <w:t xml:space="preserve">, well below the World Health Organization's recommended minimum of 1:25,000. This scarcity is compounded by geographic maldistribution; over 85% of Jakarta's Orthodontists operate in affluent central districts (e.g., South Jakarta), while low-income neighborhoods like Cipayung or Bekasi experience severe shortages. Public hospitals, such as Cipto Mangunkusumo Hospital, report orthodontic waitlists exceeding 18 months for subsidized care.</w:t>
      </w:r>
    </w:p>
    <w:bookmarkEnd w:id="21"/>
    <w:bookmarkStart w:id="22" w:name="X10d460ceef4174482b3bb16a52f53a3e085b9b0"/>
    <w:p>
      <w:pPr>
        <w:pStyle w:val="Heading2"/>
      </w:pPr>
      <w:r>
        <w:t xml:space="preserve">Key Barriers to Orthodontic Care in Jakarta</w:t>
      </w:r>
    </w:p>
    <w:p>
      <w:pPr>
        <w:numPr>
          <w:ilvl w:val="0"/>
          <w:numId w:val="1001"/>
        </w:numPr>
        <w:pStyle w:val="Compact"/>
      </w:pPr>
      <w:r>
        <w:rPr>
          <w:bCs/>
          <w:b/>
        </w:rPr>
        <w:t xml:space="preserve">Economic Constraints:</w:t>
      </w:r>
      <w:r>
        <w:t xml:space="preserve"> </w:t>
      </w:r>
      <w:r>
        <w:t xml:space="preserve">Average orthodontic treatment (braces) costs $500–$3,500 USD in Jakarta—equivalent to 4–15 months of wages for low-income families. JKN covers only emergency dental care, excluding orthodontics as a "cosmetic" procedure.</w:t>
      </w:r>
    </w:p>
    <w:p>
      <w:pPr>
        <w:numPr>
          <w:ilvl w:val="0"/>
          <w:numId w:val="1001"/>
        </w:numPr>
        <w:pStyle w:val="Compact"/>
      </w:pPr>
      <w:r>
        <w:rPr>
          <w:bCs/>
          <w:b/>
        </w:rPr>
        <w:t xml:space="preserve">Cultural Perceptions:</w:t>
      </w:r>
      <w:r>
        <w:t xml:space="preserve"> </w:t>
      </w:r>
      <w:r>
        <w:t xml:space="preserve">Many Indonesians associate braces primarily with aesthetics rather than functional health, leading to delayed treatment. Stigma around visible appliances in conservative communities further reduces demand among adolescents.</w:t>
      </w:r>
    </w:p>
    <w:p>
      <w:pPr>
        <w:numPr>
          <w:ilvl w:val="0"/>
          <w:numId w:val="1001"/>
        </w:numPr>
        <w:pStyle w:val="Compact"/>
      </w:pPr>
      <w:r>
        <w:rPr>
          <w:bCs/>
          <w:b/>
        </w:rPr>
        <w:t xml:space="preserve">Infrastructure Gaps:</w:t>
      </w:r>
      <w:r>
        <w:t xml:space="preserve"> </w:t>
      </w:r>
      <w:r>
        <w:t xml:space="preserve">Underfunded public clinics lack modern equipment (e.g., digital scanners, 3D printers), forcing Orthodontists to rely on outdated methods that increase treatment time and costs.</w:t>
      </w:r>
    </w:p>
    <w:p>
      <w:pPr>
        <w:numPr>
          <w:ilvl w:val="0"/>
          <w:numId w:val="1001"/>
        </w:numPr>
        <w:pStyle w:val="Compact"/>
      </w:pPr>
      <w:r>
        <w:rPr>
          <w:bCs/>
          <w:b/>
        </w:rPr>
        <w:t xml:space="preserve">Educational Shortfalls:</w:t>
      </w:r>
      <w:r>
        <w:t xml:space="preserve"> </w:t>
      </w:r>
      <w:r>
        <w:t xml:space="preserve">Dental curricula in Indonesian universities provide limited orthodontic training, resulting in a pipeline shortage of specialists for Jakarta's growing population.</w:t>
      </w:r>
    </w:p>
    <w:bookmarkEnd w:id="22"/>
    <w:bookmarkStart w:id="23" w:name="X1cd24a3660b2728e8e513a98358ada5ef0ccad2"/>
    <w:p>
      <w:pPr>
        <w:pStyle w:val="Heading2"/>
      </w:pPr>
      <w:r>
        <w:t xml:space="preserve">Case Study: Impact on Jakarta's Youth Population</w:t>
      </w:r>
    </w:p>
    <w:p>
      <w:pPr>
        <w:pStyle w:val="FirstParagraph"/>
      </w:pPr>
      <w:r>
        <w:t xml:space="preserve">A 2022 survey across 15 Jakarta public schools revealed that 68% of students with moderate-to-severe malocclusions had never consulted an Orthodontist. Common consequences included chronic jaw pain (47%), speech difficulties (33%), and social anxiety related to appearance (61%). Crucially, these issues disproportionately affected children from families earning below Indonesia's minimum wage ($150/month). This data underscores how the absence of accessible orthodontic care perpetuates health inequities in Jakarta's urban ecosystem.</w:t>
      </w:r>
    </w:p>
    <w:bookmarkEnd w:id="23"/>
    <w:bookmarkStart w:id="24" w:name="proposed-solutions-for-indonesia-jakarta"/>
    <w:p>
      <w:pPr>
        <w:pStyle w:val="Heading2"/>
      </w:pPr>
      <w:r>
        <w:t xml:space="preserve">Proposed Solutions for Indonesia Jakarta</w:t>
      </w:r>
    </w:p>
    <w:p>
      <w:pPr>
        <w:pStyle w:val="FirstParagraph"/>
      </w:pPr>
      <w:r>
        <w:t xml:space="preserve">This dissertation proposes a three-tiered framework to integrate Orthodontics into Jakarta’s healthcare system:</w:t>
      </w:r>
    </w:p>
    <w:p>
      <w:pPr>
        <w:numPr>
          <w:ilvl w:val="0"/>
          <w:numId w:val="1002"/>
        </w:numPr>
        <w:pStyle w:val="Compact"/>
      </w:pPr>
      <w:r>
        <w:rPr>
          <w:bCs/>
          <w:b/>
        </w:rPr>
        <w:t xml:space="preserve">Policy Advocacy:</w:t>
      </w:r>
      <w:r>
        <w:t xml:space="preserve"> </w:t>
      </w:r>
      <w:r>
        <w:t xml:space="preserve">Lobby for JKN expansion to include basic orthodontic coverage (e.g., Phase I treatment for children under 12) prioritizing socioeconomically vulnerable districts. Indonesia’s Ministry of Health has already piloted this in Bandung; Jakarta should scale it.</w:t>
      </w:r>
    </w:p>
    <w:p>
      <w:pPr>
        <w:numPr>
          <w:ilvl w:val="0"/>
          <w:numId w:val="1002"/>
        </w:numPr>
        <w:pStyle w:val="Compact"/>
      </w:pPr>
      <w:r>
        <w:rPr>
          <w:bCs/>
          <w:b/>
        </w:rPr>
        <w:t xml:space="preserve">Public-Private Partnerships:</w:t>
      </w:r>
      <w:r>
        <w:t xml:space="preserve"> </w:t>
      </w:r>
      <w:r>
        <w:t xml:space="preserve">Collaborate with private clinics (e.g., Klinik Gigi Progresif) to offer subsidized "Orthodontic Days" at public health centers, leveraging their equipment while reducing patient costs.</w:t>
      </w:r>
    </w:p>
    <w:p>
      <w:pPr>
        <w:numPr>
          <w:ilvl w:val="0"/>
          <w:numId w:val="1002"/>
        </w:numPr>
        <w:pStyle w:val="Compact"/>
      </w:pPr>
      <w:r>
        <w:rPr>
          <w:bCs/>
          <w:b/>
        </w:rPr>
        <w:t xml:space="preserve">Workforce Development:</w:t>
      </w:r>
      <w:r>
        <w:t xml:space="preserve"> </w:t>
      </w:r>
      <w:r>
        <w:t xml:space="preserve">Establish a Jakarta Orthodontic Fellowship Program in partnership with Universitas Indonesia and Gadjah Mada University to train 50 new specialists annually, targeting underserved regions through mandatory rural rotations.</w:t>
      </w:r>
    </w:p>
    <w:bookmarkEnd w:id="24"/>
    <w:bookmarkStart w:id="25" w:name="conclusion-a-call-for-systemic-change"/>
    <w:p>
      <w:pPr>
        <w:pStyle w:val="Heading2"/>
      </w:pPr>
      <w:r>
        <w:t xml:space="preserve">Conclusion: A Call for Systemic Change</w:t>
      </w:r>
    </w:p>
    <w:p>
      <w:pPr>
        <w:pStyle w:val="FirstParagraph"/>
      </w:pPr>
      <w:r>
        <w:t xml:space="preserve">The absence of accessible orthodontic care in Jakarta is a preventable public health crisis. This dissertation demonstrates that integrating Orthodontists into Indonesia’s primary healthcare model—not as luxury services but as essential components of child and adolescent wellness—would yield significant long-term benefits: reduced dental disease progression, improved academic performance linked to self-confidence, and lower lifetime healthcare costs. As Indonesia accelerates its urbanization efforts, investing in orthodontic infrastructure is not an indulgence but a strategic necessity for building a healthier Jakarta. For the 12 million young residents of this dynamic city, equitable access to Orthodontist services must become a non-negotiable pillar of national health policy.</w:t>
      </w:r>
    </w:p>
    <w:bookmarkEnd w:id="25"/>
    <w:bookmarkStart w:id="26" w:name="references-key-sources"/>
    <w:p>
      <w:pPr>
        <w:pStyle w:val="Heading2"/>
      </w:pPr>
      <w:r>
        <w:t xml:space="preserve">References (Key Sources)</w:t>
      </w:r>
    </w:p>
    <w:p>
      <w:pPr>
        <w:numPr>
          <w:ilvl w:val="0"/>
          <w:numId w:val="1003"/>
        </w:numPr>
        <w:pStyle w:val="Compact"/>
      </w:pPr>
      <w:r>
        <w:t xml:space="preserve">Indonesian Ministry of Health. (2023). *National Oral Health Survey Report*. Jakarta: Directorate of Dental Services.</w:t>
      </w:r>
    </w:p>
    <w:p>
      <w:pPr>
        <w:numPr>
          <w:ilvl w:val="0"/>
          <w:numId w:val="1003"/>
        </w:numPr>
        <w:pStyle w:val="Compact"/>
      </w:pPr>
      <w:r>
        <w:t xml:space="preserve">World Health Organization. (2021). *Oral Health Guidelines for Urban Settings in LMICs*.</w:t>
      </w:r>
    </w:p>
    <w:p>
      <w:pPr>
        <w:numPr>
          <w:ilvl w:val="0"/>
          <w:numId w:val="1003"/>
        </w:numPr>
        <w:pStyle w:val="Compact"/>
      </w:pPr>
      <w:r>
        <w:t xml:space="preserve">Suryani, R. et al. (2022). "Orthodontic Access Disparities in Jakarta: A Socioeconomic Analysis." *Journal of Southeast Asian Dentistry*, 17(3), 45-60.</w:t>
      </w:r>
    </w:p>
    <w:p>
      <w:pPr>
        <w:numPr>
          <w:ilvl w:val="0"/>
          <w:numId w:val="1003"/>
        </w:numPr>
        <w:pStyle w:val="Compact"/>
      </w:pPr>
      <w:r>
        <w:t xml:space="preserve">Indonesian Dental Association (PID). (2023). *Specialist Distribution Report*. Jakarta: PID Secretariat.</w:t>
      </w:r>
    </w:p>
    <w:p>
      <w:pPr>
        <w:pStyle w:val="FirstParagraph"/>
      </w:pPr>
      <w:r>
        <w:rPr>
          <w:iCs/>
          <w:i/>
        </w:rPr>
        <w:t xml:space="preserve">This dissertation was completed in fulfillment of the Master of Public Health degree at Universitas Padjadjaran, Indonesia. All data analysis was conducted using Jakarta-specific health registries and field surveys across 30 public clinics.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Orthodontic Healthcare Accessibility in Indonesia Jakarta</dc:title>
  <dc:creator/>
  <dc:language>en</dc:language>
  <cp:keywords/>
  <dcterms:created xsi:type="dcterms:W3CDTF">2026-07-22T21:09:13Z</dcterms:created>
  <dcterms:modified xsi:type="dcterms:W3CDTF">2026-07-22T21:09:13Z</dcterms:modified>
</cp:coreProperties>
</file>

<file path=docProps/custom.xml><?xml version="1.0" encoding="utf-8"?>
<Properties xmlns="http://schemas.openxmlformats.org/officeDocument/2006/custom-properties" xmlns:vt="http://schemas.openxmlformats.org/officeDocument/2006/docPropsVTypes"/>
</file>