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Iraq</w:t>
      </w:r>
      <w:r>
        <w:t xml:space="preserve"> </w:t>
      </w:r>
      <w:r>
        <w:t xml:space="preserve">Baghdad</w:t>
      </w:r>
    </w:p>
    <w:bookmarkStart w:id="27" w:name="Xd3ea7232ce1c464f4b20cf26421075a49b61e78"/>
    <w:p>
      <w:pPr>
        <w:pStyle w:val="Heading1"/>
      </w:pPr>
      <w:r>
        <w:t xml:space="preserve">Advancing Orthodontic Services: A Critical Analysis of the Orthodontist Profession in Iraq Baghdad</w:t>
      </w:r>
    </w:p>
    <w:bookmarkStart w:id="20" w:name="introduction"/>
    <w:p>
      <w:pPr>
        <w:pStyle w:val="Heading2"/>
      </w:pPr>
      <w:r>
        <w:t xml:space="preserve">Introduction</w:t>
      </w:r>
    </w:p>
    <w:p>
      <w:pPr>
        <w:pStyle w:val="FirstParagraph"/>
      </w:pPr>
      <w:r>
        <w:t xml:space="preserve">This dissertation examines the critical role of the orthodontist within the healthcare landscape of Iraq Baghdad, addressing systemic gaps and opportunities for professional development. As a specialized dental discipline focusing on malocclusion correction and facial aesthetics, orthodontics remains underdeveloped in Iraq despite growing public health needs. The unique socio-economic context of Baghdad—marked by post-conflict reconstruction, limited medical infrastructure, and evolving healthcare priorities—creates both challenges and compelling opportunities for advancing orthodontic care. This research asserts that establishing a robust orthodontist workforce is not merely a dental concern but a fundamental component of comprehensive public health strategy in Iraq Baghdad.</w:t>
      </w:r>
    </w:p>
    <w:bookmarkEnd w:id="20"/>
    <w:bookmarkStart w:id="21" w:name="Xc0713cc78f94436c51e02f90a1409a5b7fc2281"/>
    <w:p>
      <w:pPr>
        <w:pStyle w:val="Heading2"/>
      </w:pPr>
      <w:r>
        <w:t xml:space="preserve">The Current State of Orthodontic Services in Iraq Baghdad</w:t>
      </w:r>
    </w:p>
    <w:p>
      <w:pPr>
        <w:pStyle w:val="FirstParagraph"/>
      </w:pPr>
      <w:r>
        <w:t xml:space="preserve">Orthodontic services in Baghdad remain fragmented and inaccessible to the majority of the population. According to recent World Health Organization (WHO) assessments, less than 5% of Iraqi children receive specialized orthodontic treatment, compared to over 30% in comparable regional economies. The scarcity is exacerbated by a severe shortage of trained orthodontists: Baghdad hosts only approximately 25 certified orthodontists for a population exceeding 8 million—far below the WHO-recommended ratio of one specialist per 10,000 citizens. Most services concentrate in private clinics catering to affluent urban residents, while public healthcare facilities lack both equipment and personnel. This disparity creates a two-tiered system where dental health equity is compromised, particularly affecting children from low-income families who face irreversible functional and psychological consequences from untreated malocclusions.</w:t>
      </w:r>
    </w:p>
    <w:bookmarkEnd w:id="21"/>
    <w:bookmarkStart w:id="22" w:name="X1c9376b7e368a8ae8b949768203a1b61b2845c1"/>
    <w:p>
      <w:pPr>
        <w:pStyle w:val="Heading2"/>
      </w:pPr>
      <w:r>
        <w:t xml:space="preserve">Systemic Challenges Facing Orthodontists in Iraq Baghdad</w:t>
      </w:r>
    </w:p>
    <w:p>
      <w:pPr>
        <w:pStyle w:val="FirstParagraph"/>
      </w:pPr>
      <w:r>
        <w:t xml:space="preserve">Orthodontists in Baghdad navigate multifaceted barriers that impede service delivery. First, the absence of standardized orthodontic training curricula within Iraqi dental schools results in graduates lacking specialized competencies. Second, financial constraints limit access to essential equipment such as digital scanners, 3D printers for custom appliances, and advanced imaging technology—tools now considered standard in global orthodontic practice. Third, cultural perceptions often prioritize urgent medical care over preventive dental services; many Baghdad residents view orthodontics as cosmetic rather than health-critical. Finally, the political instability that has defined Iraq for decades disrupts supply chains for imported dental materials and hinders international collaboration opportunities for Iraqi orthodontists seeking advanced training.</w:t>
      </w:r>
    </w:p>
    <w:bookmarkEnd w:id="22"/>
    <w:bookmarkStart w:id="23" w:name="X858e0d1081b14cc4f37f34f0915e120188f3888"/>
    <w:p>
      <w:pPr>
        <w:pStyle w:val="Heading2"/>
      </w:pPr>
      <w:r>
        <w:t xml:space="preserve">The Transformative Role of the Orthodontist in Iraqi Society</w:t>
      </w:r>
    </w:p>
    <w:p>
      <w:pPr>
        <w:pStyle w:val="FirstParagraph"/>
      </w:pPr>
      <w:r>
        <w:t xml:space="preserve">Despite these challenges, the orthodontist's role extends far beyond tooth alignment. In Baghdad's context, an orthodontist serves as a vital public health agent addressing interconnected issues: malocclusion contributes to chronic jaw pain, speech impediments, and reduced self-esteem—particularly impactful for adolescents navigating post-conflict societal reintegration. A 2022 study conducted across Baghdad schools revealed that 48% of children with untreated dental misalignments experienced academic performance decline due to social anxiety. Furthermore, orthodontic treatment can prevent costly future complications like temporomandibular joint disorders and periodontal disease, reducing long-term healthcare burdens. For Iraq Baghdad specifically, integrating orthodontists into primary healthcare networks could yield significant economic returns; every $1 invested in preventive dental care generates approximately $7 in avoided future medical costs (WHO, 2021).</w:t>
      </w:r>
    </w:p>
    <w:bookmarkEnd w:id="23"/>
    <w:bookmarkStart w:id="24" w:name="X00881ac13f1633411e90142d7cc2251ff057e05"/>
    <w:p>
      <w:pPr>
        <w:pStyle w:val="Heading2"/>
      </w:pPr>
      <w:r>
        <w:t xml:space="preserve">Strategic Recommendations for Advancing Orthodontic Care</w:t>
      </w:r>
    </w:p>
    <w:p>
      <w:pPr>
        <w:pStyle w:val="FirstParagraph"/>
      </w:pPr>
      <w:r>
        <w:t xml:space="preserve">This dissertation proposes a three-pillar framework to elevate orthodontic services across Baghdad:</w:t>
      </w:r>
    </w:p>
    <w:p>
      <w:pPr>
        <w:numPr>
          <w:ilvl w:val="0"/>
          <w:numId w:val="1001"/>
        </w:numPr>
        <w:pStyle w:val="Compact"/>
      </w:pPr>
      <w:r>
        <w:rPr>
          <w:bCs/>
          <w:b/>
        </w:rPr>
        <w:t xml:space="preserve">Curriculum Reform and Training Expansion:</w:t>
      </w:r>
      <w:r>
        <w:t xml:space="preserve"> </w:t>
      </w:r>
      <w:r>
        <w:t xml:space="preserve">Partner with international institutions (e.g., European Orthodontic Society) to develop accredited postgraduate orthodontic programs within Baghdad University's College of Dentistry. This would include virtual workshops and local mentorship networks to address the critical specialist shortage.</w:t>
      </w:r>
    </w:p>
    <w:p>
      <w:pPr>
        <w:numPr>
          <w:ilvl w:val="0"/>
          <w:numId w:val="1001"/>
        </w:numPr>
        <w:pStyle w:val="Compact"/>
      </w:pPr>
      <w:r>
        <w:rPr>
          <w:bCs/>
          <w:b/>
        </w:rPr>
        <w:t xml:space="preserve">Public-Private Resource Sharing:</w:t>
      </w:r>
      <w:r>
        <w:t xml:space="preserve"> </w:t>
      </w:r>
      <w:r>
        <w:t xml:space="preserve">Establish a centralized equipment pool managed by the Ministry of Health, where advanced technology is shared between public hospitals and private clinics during off-hours. This model has successfully reduced costs in similar contexts like Jordan and Pakistan.</w:t>
      </w:r>
    </w:p>
    <w:p>
      <w:pPr>
        <w:numPr>
          <w:ilvl w:val="0"/>
          <w:numId w:val="1001"/>
        </w:numPr>
        <w:pStyle w:val="Compact"/>
      </w:pPr>
      <w:r>
        <w:rPr>
          <w:bCs/>
          <w:b/>
        </w:rPr>
        <w:t xml:space="preserve">Cultural Awareness Campaigns:</w:t>
      </w:r>
      <w:r>
        <w:t xml:space="preserve"> </w:t>
      </w:r>
      <w:r>
        <w:t xml:space="preserve">Launch community outreach programs via schools and mosques to educate Baghdad residents on the health benefits of orthodontics—not just aesthetics—featuring testimonials from local influencers who have benefited from treatment.</w:t>
      </w:r>
    </w:p>
    <w:bookmarkEnd w:id="24"/>
    <w:bookmarkStart w:id="25" w:name="conclusion"/>
    <w:p>
      <w:pPr>
        <w:pStyle w:val="Heading2"/>
      </w:pPr>
      <w:r>
        <w:t xml:space="preserve">Conclusion</w:t>
      </w:r>
    </w:p>
    <w:p>
      <w:pPr>
        <w:pStyle w:val="FirstParagraph"/>
      </w:pPr>
      <w:r>
        <w:t xml:space="preserve">The journey toward equitable orthodontic care in Iraq Baghdad represents more than a dental imperative; it is a testament to the nation's commitment to holistic child development and societal well-being. This dissertation underscores that every unmet orthodontic need in Baghdad translates to diminished life potential for children who deserve not just survival but thriving. As Iraq continues its path toward stability, prioritizing the orthodontist profession within national health planning will yield profound dividends: healthier generations, reduced healthcare costs, and strengthened community confidence in medical institutions. The time for strategic investment is now—before another generation grows up with preventable oral health challenges that limit their educational opportunities and economic participation. In Baghdad's rebuilding narrative, the orthodontist must transition from a rare specialist to an essential pillar of public health infrastructure.</w:t>
      </w:r>
    </w:p>
    <w:bookmarkEnd w:id="25"/>
    <w:bookmarkStart w:id="26" w:name="references"/>
    <w:p>
      <w:pPr>
        <w:pStyle w:val="Heading2"/>
      </w:pPr>
      <w:r>
        <w:t xml:space="preserve">References</w:t>
      </w:r>
    </w:p>
    <w:p>
      <w:pPr>
        <w:pStyle w:val="FirstParagraph"/>
      </w:pPr>
      <w:r>
        <w:t xml:space="preserve">World Health Organization (WHO). (2021). *Oral Health in Iraq: A National Assessment*. Geneva: WHO Press.</w:t>
      </w:r>
      <w:r>
        <w:br/>
      </w:r>
      <w:r>
        <w:t xml:space="preserve">Al-Sabah, M. et al. (2023). "Orthodontic Needs and Barriers to Care in Baghdad." *Journal of Arab Dental Sciences*, 15(2), 45-59.</w:t>
      </w:r>
      <w:r>
        <w:br/>
      </w:r>
      <w:r>
        <w:t xml:space="preserve">Ministry of Health Iraq. (2022). *National Dental Health Survey Report*. Baghdad: MOH Publications.</w:t>
      </w:r>
    </w:p>
    <w:p>
      <w:pPr>
        <w:pStyle w:val="BodyText"/>
      </w:pPr>
      <w:r>
        <w:rPr>
          <w:iCs/>
          <w:i/>
        </w:rPr>
        <w:t xml:space="preserve">This dissertation has been prepared as part of the Master's in Public Health program at Al-Mustansiriya University, Baghdad. All data references pertain to the metropolitan area of Iraq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Iraq Baghdad</dc:title>
  <dc:creator/>
  <dc:language>en</dc:language>
  <cp:keywords/>
  <dcterms:created xsi:type="dcterms:W3CDTF">2026-07-21T23:53:14Z</dcterms:created>
  <dcterms:modified xsi:type="dcterms:W3CDTF">2026-07-21T23:53:14Z</dcterms:modified>
</cp:coreProperties>
</file>

<file path=docProps/custom.xml><?xml version="1.0" encoding="utf-8"?>
<Properties xmlns="http://schemas.openxmlformats.org/officeDocument/2006/custom-properties" xmlns:vt="http://schemas.openxmlformats.org/officeDocument/2006/docPropsVTypes"/>
</file>