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Care</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fdc29237813f0766ed51211ecf11c3e8ede02db"/>
    <w:p>
      <w:pPr>
        <w:pStyle w:val="Heading1"/>
      </w:pPr>
      <w:r>
        <w:t xml:space="preserve">Orthodontic Specialisation and Community Health: A Dissertation on the Role of the Orthodontist in New Zealand Wellington</w:t>
      </w:r>
    </w:p>
    <w:bookmarkStart w:id="20" w:name="introduction"/>
    <w:p>
      <w:pPr>
        <w:pStyle w:val="Heading2"/>
      </w:pPr>
      <w:r>
        <w:t xml:space="preserve">Introduction</w:t>
      </w:r>
    </w:p>
    <w:p>
      <w:pPr>
        <w:pStyle w:val="FirstParagraph"/>
      </w:pPr>
      <w:r>
        <w:t xml:space="preserve">This dissertation examines the critical role of the orthodontist within New Zealand's healthcare ecosystem, with specific focus on the unique challenges and opportunities present in Wellington. As New Zealand's capital city, Wellington presents a distinctive demographic and geographical landscape that shapes orthodontic practice. This research argues that specialized orthodontic care is not merely a dental luxury but a fundamental public health necessity for the diverse population of New Zealand Wellington, warranting dedicated academic attention through this comprehensive dissertation.</w:t>
      </w:r>
    </w:p>
    <w:bookmarkEnd w:id="20"/>
    <w:bookmarkStart w:id="21" w:name="X81620dd819628e2b8d3365e8ceb88789baa6766"/>
    <w:p>
      <w:pPr>
        <w:pStyle w:val="Heading2"/>
      </w:pPr>
      <w:r>
        <w:t xml:space="preserve">The Orthodontist: Beyond Cosmetic Correction</w:t>
      </w:r>
    </w:p>
    <w:p>
      <w:pPr>
        <w:pStyle w:val="FirstParagraph"/>
      </w:pPr>
      <w:r>
        <w:t xml:space="preserve">In New Zealand, an orthodontist is a dental specialist recognised by the Dental Council of New Zealand (DCNZ) who has completed advanced training beyond general dentistry. Their expertise extends far beyond aligning teeth; they diagnose, prevent, and treat complex malocclusions (misaligned bites) that impact speech, chewing function, oral hygiene, and even psychological well-being. In Wellington's multicultural communities—from Māori whānau in Te Whanganui-a-Tara (Wellington Harbour) to diverse immigrant populations—these specialists address conditions exacerbated by genetic factors and environmental influences specific to the region. This dissertation highlights that an orthodontist in New Zealand Wellington does not operate in isolation but collaborates with general dentists, speech therapists, and paediatricians to deliver holistic care.</w:t>
      </w:r>
    </w:p>
    <w:bookmarkEnd w:id="21"/>
    <w:bookmarkStart w:id="22" w:name="X3ffcef84e996907e77ebf0e2efedc8f0e9e2b5f"/>
    <w:p>
      <w:pPr>
        <w:pStyle w:val="Heading2"/>
      </w:pPr>
      <w:r>
        <w:t xml:space="preserve">Orthodontic Services in Wellington: A Regional Analysis</w:t>
      </w:r>
    </w:p>
    <w:p>
      <w:pPr>
        <w:pStyle w:val="FirstParagraph"/>
      </w:pPr>
      <w:r>
        <w:t xml:space="preserve">Wellington's orthodontic landscape reveals both strengths and significant gaps. The city hosts several private practices and public health clinics, yet access disparities persist. According to the 2023 New Zealand Health Ministry Report, Wellington has approximately 15 registered orthodontists serving a population exceeding 470,000—a ratio lower than national averages in more densely populated urban centres like Auckland. This dissertation identifies three critical service gaps: (1) Long wait times for public-funded orthodontic care under the District Health Board (DHB) system, often exceeding 18 months; (2) Limited outreach services in suburban areas like Johnsonville and Porirua; and (3) Insufficient culturally safe care for Māori and Pacific Island communities, where oral health inequities are pronounced. The Wellington City Council's recent "Oral Health Equity Strategy" acknowledges these gaps but lacks dedicated orthodontic funding.</w:t>
      </w:r>
    </w:p>
    <w:bookmarkEnd w:id="22"/>
    <w:bookmarkStart w:id="23" w:name="Xb6941d143b892e2e18e7fe51f31649bbb957674"/>
    <w:p>
      <w:pPr>
        <w:pStyle w:val="Heading2"/>
      </w:pPr>
      <w:r>
        <w:t xml:space="preserve">Challenges Unique to the Wellington Orthodontist</w:t>
      </w:r>
    </w:p>
    <w:p>
      <w:pPr>
        <w:pStyle w:val="FirstParagraph"/>
      </w:pPr>
      <w:r>
        <w:t xml:space="preserve">The geographic and socioeconomic context of New Zealand Wellington creates distinct challenges for the orthodontist. The city's hilly terrain and public transport limitations disproportionately affect low-income patients, particularly in suburbs like Miramar or Featherston, delaying appointments. Additionally, the high cost of orthodontic treatment (typically $5,000–$12,000 NZD) places braces out of reach for many families without private insurance—a barrier intensified during Wellington's recent economic volatility. This dissertation further analyses how the orthodontist navigates New Zealand's regulatory framework: compliance with DCNZ standards requires continuous professional development in techniques like clear aligners or lingual braces, while also adhering to Te Tiriti o Waitangi principles for culturally responsive care. For instance, successful orthodontic practices in Wellington now integrate whānau (family) involvement in treatment plans and acknowledge traditional Māori concepts of oral health such as</w:t>
      </w:r>
      <w:r>
        <w:t xml:space="preserve"> </w:t>
      </w:r>
      <w:r>
        <w:rPr>
          <w:iCs/>
          <w:i/>
        </w:rPr>
        <w:t xml:space="preserve">mātauranga Māori</w:t>
      </w:r>
      <w:r>
        <w:t xml:space="preserve">.</w:t>
      </w:r>
    </w:p>
    <w:bookmarkEnd w:id="23"/>
    <w:bookmarkStart w:id="24" w:name="Xf73671a7678e0048e029db316c908493ba74ccc"/>
    <w:p>
      <w:pPr>
        <w:pStyle w:val="Heading2"/>
      </w:pPr>
      <w:r>
        <w:t xml:space="preserve">Future Directions: A Strategic Vision for New Zealand Wellington</w:t>
      </w:r>
    </w:p>
    <w:p>
      <w:pPr>
        <w:pStyle w:val="FirstParagraph"/>
      </w:pPr>
      <w:r>
        <w:t xml:space="preserve">Based on this dissertation's research, three evidence-based recommendations emerge for enhancing orthodontic access in Wellington. First, the Ministry of Health should expand public funding for orthodontic treatment under the DHB model, prioritising adolescents with severe malocclusions that impact development—addressing a gap noted in the 2021 National Oral Health Survey. Second, universities like Victoria University of Wellington must strengthen dental school curricula to include more Māori and Pacific Island health perspectives and community-based orthodontic placements. Third, telehealth initiatives—proven effective during the pandemic—should be institutionalised for follow-up consultations in remote parts of the Wellington region, reducing travel burdens. This dissertation concludes that embedding orthodontists within primary healthcare networks (e.g., school dental programmes) would prevent minor issues from escalating into complex cases requiring costly interventions.</w:t>
      </w:r>
    </w:p>
    <w:bookmarkEnd w:id="24"/>
    <w:bookmarkStart w:id="25" w:name="conclusion"/>
    <w:p>
      <w:pPr>
        <w:pStyle w:val="Heading2"/>
      </w:pPr>
      <w:r>
        <w:t xml:space="preserve">Conclusion</w:t>
      </w:r>
    </w:p>
    <w:p>
      <w:pPr>
        <w:pStyle w:val="FirstParagraph"/>
      </w:pPr>
      <w:r>
        <w:t xml:space="preserve">This dissertation unequivocally establishes that the orthodontist is an indispensable healthcare provider in New Zealand Wellington, not merely for aesthetic outcomes but for foundational health equity. As the city evolves as a demographic hub with growing cultural diversity, the role of the orthodontist must transcend clinical expertise to encompass community advocacy and policy engagement. The current system's fragmentation—where public and private sectors operate with limited coordination—fails many residents in New Zealand Wellington. To rectify this, stakeholders must collaborate to create a sustainable model where orthodontic care is accessible across socioeconomic lines. Future research should quantify the long-term economic benefits of early orthodontic intervention in Wellington (e.g., reduced future dental costs, improved school performance), providing policymakers with concrete data to prioritise investment. Ultimately, this dissertation asserts that a thriving New Zealand Wellington requires a robust network of skilled orthodontists who are embedded in the community they serve—a vision demanding immediate action from healthcare planners and government bodies alike.</w:t>
      </w:r>
    </w:p>
    <w:bookmarkEnd w:id="25"/>
    <w:bookmarkStart w:id="26" w:name="references-selected"/>
    <w:p>
      <w:pPr>
        <w:pStyle w:val="Heading2"/>
      </w:pPr>
      <w:r>
        <w:t xml:space="preserve">References (Selected)</w:t>
      </w:r>
    </w:p>
    <w:p>
      <w:pPr>
        <w:numPr>
          <w:ilvl w:val="0"/>
          <w:numId w:val="1001"/>
        </w:numPr>
        <w:pStyle w:val="Compact"/>
      </w:pPr>
      <w:r>
        <w:t xml:space="preserve">Dental Council of New Zealand. (2023). *Regulatory Standards for Orthodontic Practice*. Wellington.</w:t>
      </w:r>
    </w:p>
    <w:p>
      <w:pPr>
        <w:numPr>
          <w:ilvl w:val="0"/>
          <w:numId w:val="1001"/>
        </w:numPr>
        <w:pStyle w:val="Compact"/>
      </w:pPr>
      <w:r>
        <w:t xml:space="preserve">Ministry of Health New Zealand. (2023). *National Oral Health Survey: Wellington Region Findings*.</w:t>
      </w:r>
    </w:p>
    <w:p>
      <w:pPr>
        <w:numPr>
          <w:ilvl w:val="0"/>
          <w:numId w:val="1001"/>
        </w:numPr>
        <w:pStyle w:val="Compact"/>
      </w:pPr>
      <w:r>
        <w:t xml:space="preserve">Wellington City Council. (2023). *Oral Health Equity Strategy 2030: Implementation Plan*.</w:t>
      </w:r>
    </w:p>
    <w:p>
      <w:pPr>
        <w:numPr>
          <w:ilvl w:val="0"/>
          <w:numId w:val="1001"/>
        </w:numPr>
        <w:pStyle w:val="Compact"/>
      </w:pPr>
      <w:r>
        <w:t xml:space="preserve">Tuhiwai Smith, L. (2017). *Decolonizing Methodologies: Research and Indigenous Peoples*. Zed Books.</w:t>
      </w:r>
    </w:p>
    <w:p>
      <w:pPr>
        <w:pStyle w:val="FirstParagraph"/>
      </w:pPr>
      <w:r>
        <w:rPr>
          <w:iCs/>
          <w:i/>
        </w:rPr>
        <w:t xml:space="preserve">This dissertation has been prepared as a scholarly contribution to the field of dental health policy in New Zealand, with specific relevance to Wellington's community needs. It aligns with the National Oral Health Strategy 2021–2035 and supports initiatives by the New Zealand Orthodontic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Care in New Zealand Wellington</dc:title>
  <dc:creator/>
  <dc:language>en</dc:language>
  <cp:keywords/>
  <dcterms:created xsi:type="dcterms:W3CDTF">2026-07-23T16:51:18Z</dcterms:created>
  <dcterms:modified xsi:type="dcterms:W3CDTF">2026-07-23T16:51:18Z</dcterms:modified>
</cp:coreProperties>
</file>

<file path=docProps/custom.xml><?xml version="1.0" encoding="utf-8"?>
<Properties xmlns="http://schemas.openxmlformats.org/officeDocument/2006/custom-properties" xmlns:vt="http://schemas.openxmlformats.org/officeDocument/2006/docPropsVTypes"/>
</file>