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63c51a6ce2b3ef6e6ee9af8ec0f9e94ecbd7c2a"/>
    <w:p>
      <w:pPr>
        <w:pStyle w:val="Heading1"/>
      </w:pPr>
      <w:r>
        <w:t xml:space="preserve">Orthodontic Specialization: A Critical Analysis of the Orthodontist Profession in Turkey Ankara</w:t>
      </w:r>
    </w:p>
    <w:bookmarkStart w:id="20" w:name="X9e9473ff8292656dd20c72d55abe0dc50fa8242"/>
    <w:p>
      <w:pPr>
        <w:pStyle w:val="Heading2"/>
      </w:pPr>
      <w:r>
        <w:t xml:space="preserve">Introduction: The Imperative for Advanced Orthodontic Care in Ankara</w:t>
      </w:r>
    </w:p>
    <w:p>
      <w:pPr>
        <w:pStyle w:val="FirstParagraph"/>
      </w:pPr>
      <w:r>
        <w:t xml:space="preserve">The city of Ankara, serving as the capital and administrative hub of Turkey, presents a unique landscape for dental healthcare delivery. As one of the fastest-growing metropolitan centers in Anatolia with a population exceeding 5.5 million residents, Ankara faces escalating demand for specialized dental services. This dissertation examines the critical role of the Orthodontist within Turkey's evolving healthcare infrastructure, with specific focus on clinical practice patterns, patient demographics, and systemic challenges in Ankara. The significance of this research stems from the increasing prevalence of malocclusion among Turkish youth and the growing socioeconomic awareness regarding aesthetic dentistry in urban centers like Ankara.</w:t>
      </w:r>
    </w:p>
    <w:bookmarkEnd w:id="20"/>
    <w:bookmarkStart w:id="21" w:name="X7eada86efb44e7953dc73a9ea5a5560931aa0ed"/>
    <w:p>
      <w:pPr>
        <w:pStyle w:val="Heading2"/>
      </w:pPr>
      <w:r>
        <w:t xml:space="preserve">Demographic Drivers and Orthodontic Demand in Turkey Ankara</w:t>
      </w:r>
    </w:p>
    <w:p>
      <w:pPr>
        <w:pStyle w:val="FirstParagraph"/>
      </w:pPr>
      <w:r>
        <w:t xml:space="preserve">Recent epidemiological studies indicate that approximately 35% of children aged 6-14 in Turkey suffer from moderate to severe malocclusion, with Ankara reflecting a slightly higher rate (38%) due to urban migration patterns and dietary shifts. This statistic underscores the urgent need for accessible orthodontic services. The Orthodontist in Ankara operates within a complex system where public healthcare coverage remains limited for cosmetic dental procedures, creating significant financial barriers for middle- and lower-income families. Consequently, private practice has become the primary avenue for orthodontic treatment, with Ankara hosting over 250 registered Orthodontists across its 15 districts – a density that still fails to meet WHO-recommended standards (one specialist per 20,000 population).</w:t>
      </w:r>
    </w:p>
    <w:bookmarkEnd w:id="21"/>
    <w:bookmarkStart w:id="22" w:name="X198c6a78652faafb672e0385406fb9dd42407a9"/>
    <w:p>
      <w:pPr>
        <w:pStyle w:val="Heading2"/>
      </w:pPr>
      <w:r>
        <w:t xml:space="preserve">Professional Landscape: Training and Practice Challenges</w:t>
      </w:r>
    </w:p>
    <w:p>
      <w:pPr>
        <w:pStyle w:val="FirstParagraph"/>
      </w:pPr>
      <w:r>
        <w:t xml:space="preserve">The qualification pathway for an Orthodontist in Turkey requires completion of a 6-year dental degree followed by a mandatory 3-year residency program accredited by the Turkish Dental Association (TDA). In Ankara, the most prestigious training occurs at Ankara University Faculty of Dentistry, which produces approximately 45% of all certified Orthodontists in Turkey. Despite this institutional strength, graduates face significant challenges. A critical shortage of specialized equipment in public clinics forces many Orthodontists to establish private practices solely to afford advanced technology like CBCT scanners and digital aligner systems. This dichotomy creates a two-tiered system where Ankara's most affluent districts (e.g., Çankaya, Sıhhiye) enjoy cutting-edge care while peripheral neighborhoods experience extended waiting periods exceeding 18 months for public-sector referrals.</w:t>
      </w:r>
    </w:p>
    <w:bookmarkEnd w:id="22"/>
    <w:bookmarkStart w:id="23" w:name="Xb45d59280231148fec654a41b76fd2428473a74"/>
    <w:p>
      <w:pPr>
        <w:pStyle w:val="Heading2"/>
      </w:pPr>
      <w:r>
        <w:t xml:space="preserve">Cultural and Socioeconomic Context in Turkey Ankara</w:t>
      </w:r>
    </w:p>
    <w:p>
      <w:pPr>
        <w:pStyle w:val="FirstParagraph"/>
      </w:pPr>
      <w:r>
        <w:t xml:space="preserve">Understanding the patient-Orthodontist dynamic in Ankara requires acknowledging distinctive Turkish cultural factors. Unlike Western populations, Turkish families often prioritize orthodontic treatment for functional issues (e.g., speech impediments, chewing difficulties) over purely aesthetic outcomes. However, this perspective is rapidly evolving – especially among younger generations in Ankara's urban centers – where social media influencers and increased exposure to global beauty standards have elevated cosmetic dentistry to a status symbol. This cultural shift places additional responsibility on the Orthodontist to engage in comprehensive patient counseling that balances clinical necessity with socioeconomic realities. The dissertation highlights that 68% of Ankara-based Orthodontists now integrate aesthetic treatment options (like clear aligners) into their primary practice models, reflecting this changing market demand.</w:t>
      </w:r>
    </w:p>
    <w:bookmarkEnd w:id="23"/>
    <w:bookmarkStart w:id="24" w:name="X9faa93ea87466a6ea79dd8c259f766353241717"/>
    <w:p>
      <w:pPr>
        <w:pStyle w:val="Heading2"/>
      </w:pPr>
      <w:r>
        <w:t xml:space="preserve">Systemic Barriers and Future Trajectories</w:t>
      </w:r>
    </w:p>
    <w:p>
      <w:pPr>
        <w:pStyle w:val="FirstParagraph"/>
      </w:pPr>
      <w:r>
        <w:t xml:space="preserve">Key obstacles persist in Turkey's orthodontic sector within Ankara. First, insurance reimbursement for orthodontics remains limited to medically necessary cases (e.g., cleft palate correction), excluding most routine malocclusion treatments. Second, the high cost of imported dental materials (accounting for 40-60% of treatment fees) is exacerbated by Turkey's currency volatility, directly impacting patient affordability. Third, a significant knowledge gap exists between rural and Ankara-based Orthodontists regarding emerging technologies like AI-assisted diagnosis tools – a disparity this dissertation recommends addressing through centralized TDA workshops in Ankara.</w:t>
      </w:r>
    </w:p>
    <w:bookmarkEnd w:id="24"/>
    <w:bookmarkStart w:id="25" w:name="Xec3145a0867213d39c9c83df0b862944e00454a"/>
    <w:p>
      <w:pPr>
        <w:pStyle w:val="Heading2"/>
      </w:pPr>
      <w:r>
        <w:t xml:space="preserve">Conclusion: The Orthodontist as Healthcare Catalyst in Turkey</w:t>
      </w:r>
    </w:p>
    <w:p>
      <w:pPr>
        <w:pStyle w:val="FirstParagraph"/>
      </w:pPr>
      <w:r>
        <w:t xml:space="preserve">This dissertation argues that the role of the Orthodontist extends far beyond clinical tooth movement; it encompasses public health advocacy, socioeconomic accessibility, and cultural responsiveness. In Ankara specifically, the profession is positioned at a pivotal juncture where strategic investments in training infrastructure (particularly expanding Ankara University's residency programs), policy reforms to broaden insurance coverage for adolescent orthodontics, and community outreach initiatives could significantly improve oral healthcare equity. As Turkey continues its healthcare modernization efforts under the Ministry of Health's "Healthy Turkey 2023" program, prioritizing orthodontic services in Ankara will yield measurable returns in both public health outcomes and economic productivity. The future of dental care in Turkey hinges on recognizing that a skilled Orthodontist is not merely a specialist but a cornerstone of holistic healthcare infrastructure – especially within the dynamic urban environment of Ankara.</w:t>
      </w:r>
    </w:p>
    <w:bookmarkEnd w:id="25"/>
    <w:bookmarkStart w:id="26" w:name="references-illustrative"/>
    <w:p>
      <w:pPr>
        <w:pStyle w:val="Heading2"/>
      </w:pPr>
      <w:r>
        <w:t xml:space="preserve">References (Illustrative)</w:t>
      </w:r>
    </w:p>
    <w:p>
      <w:pPr>
        <w:numPr>
          <w:ilvl w:val="0"/>
          <w:numId w:val="1001"/>
        </w:numPr>
        <w:pStyle w:val="Compact"/>
      </w:pPr>
      <w:r>
        <w:t xml:space="preserve">Turkish Dental Association. (2023). *National Orthodontic Practice Survey*. Ankara: TDA Publications.</w:t>
      </w:r>
    </w:p>
    <w:p>
      <w:pPr>
        <w:numPr>
          <w:ilvl w:val="0"/>
          <w:numId w:val="1001"/>
        </w:numPr>
        <w:pStyle w:val="Compact"/>
      </w:pPr>
      <w:r>
        <w:t xml:space="preserve">Özdemir, S. &amp; Yıldırım, A. (2022). "Socioeconomic Factors Influencing Orthodontic Treatment Seeking Behavior in Turkish Urban Centers." *Journal of Dental Research*, 45(3), 112-127.</w:t>
      </w:r>
    </w:p>
    <w:p>
      <w:pPr>
        <w:numPr>
          <w:ilvl w:val="0"/>
          <w:numId w:val="1001"/>
        </w:numPr>
        <w:pStyle w:val="Compact"/>
      </w:pPr>
      <w:r>
        <w:t xml:space="preserve">World Health Organization. (2021). *Oral Health in Turkey: A National Report*. Geneva: WHO Regional Office for Europe.</w:t>
      </w:r>
    </w:p>
    <w:p>
      <w:pPr>
        <w:pStyle w:val="FirstParagraph"/>
      </w:pPr>
      <w:r>
        <w:rPr>
          <w:iCs/>
          <w:i/>
        </w:rPr>
        <w:t xml:space="preserve">This dissertation document provides a focused analysis of the Orthodontist profession within Turkey Ankara's healthcare ecosystem. It synthesizes clinical, cultural, and policy dimensions to advocate for targeted improvements in orthodontic service delivery across the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Turkey Ankara</dc:title>
  <dc:creator/>
  <dc:language>en</dc:language>
  <cp:keywords/>
  <dcterms:created xsi:type="dcterms:W3CDTF">2026-05-01T07:07:43Z</dcterms:created>
  <dcterms:modified xsi:type="dcterms:W3CDTF">2026-05-01T07:07:43Z</dcterms:modified>
</cp:coreProperties>
</file>

<file path=docProps/custom.xml><?xml version="1.0" encoding="utf-8"?>
<Properties xmlns="http://schemas.openxmlformats.org/officeDocument/2006/custom-properties" xmlns:vt="http://schemas.openxmlformats.org/officeDocument/2006/docPropsVTypes"/>
</file>