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Turkey</w:t>
      </w:r>
      <w:r>
        <w:t xml:space="preserve"> </w:t>
      </w:r>
      <w:r>
        <w:t xml:space="preserve">Istanbul</w:t>
      </w:r>
    </w:p>
    <w:bookmarkStart w:id="27" w:name="X9d248de8531b515d195501f3a3bd2e1643ed910"/>
    <w:p>
      <w:pPr>
        <w:pStyle w:val="Heading1"/>
      </w:pPr>
      <w:r>
        <w:t xml:space="preserve">Orthodontic Excellence: A Dissertation on the Modern Orthodontist's Practice in Turkey Istanbul</w:t>
      </w:r>
    </w:p>
    <w:p>
      <w:pPr>
        <w:pStyle w:val="FirstParagraph"/>
      </w:pPr>
      <w:r>
        <w:t xml:space="preserve">This dissertation examines the critical role of orthodontists within the rapidly evolving healthcare landscape of Istanbul, Turkey. As one of the world's most dynamic metropolises, Istanbul serves as a pivotal hub for dental specialization where orthodontic care has transitioned from a luxury to an essential component of comprehensive oral health. This document explores the professional responsibilities, market dynamics, and cultural significance of orthodontists operating within this unique urban environment.</w:t>
      </w:r>
    </w:p>
    <w:bookmarkStart w:id="20" w:name="Xcb7a974ef38e62ff6b67f00afb02112e12b06d1"/>
    <w:p>
      <w:pPr>
        <w:pStyle w:val="Heading2"/>
      </w:pPr>
      <w:r>
        <w:t xml:space="preserve">The Rising Demand for Orthodontic Care in Istanbul</w:t>
      </w:r>
    </w:p>
    <w:p>
      <w:pPr>
        <w:pStyle w:val="FirstParagraph"/>
      </w:pPr>
      <w:r>
        <w:t xml:space="preserve">Istanbul's population exceeds 16 million residents, with a growing middle class increasingly prioritizing aesthetic dentistry alongside functional oral health. According to the Turkish Ministry of Health (2023), orthodontic consultations in Istanbul have surged by 37% over the past five years. This demand stems from multiple factors: heightened public awareness through social media campaigns, shifting cultural attitudes toward dental aesthetics, and Istanbul's position as Turkey's primary medical tourism destination. The dissertation identifies that orthodontists in Turkey Istanbul now serve patients across all age groups—from children requiring early intervention for malocclusion to adults seeking smile makeovers. This demographic shift has transformed the orthodontist's role from purely clinical to encompassing significant patient education and psychosocial counseling.</w:t>
      </w:r>
    </w:p>
    <w:bookmarkEnd w:id="20"/>
    <w:bookmarkStart w:id="21" w:name="X57abdac42e6d62c8ae30c2d3b6c348a6eacde27"/>
    <w:p>
      <w:pPr>
        <w:pStyle w:val="Heading2"/>
      </w:pPr>
      <w:r>
        <w:t xml:space="preserve">Educational Pathways and Professional Standards</w:t>
      </w:r>
    </w:p>
    <w:p>
      <w:pPr>
        <w:pStyle w:val="FirstParagraph"/>
      </w:pPr>
      <w:r>
        <w:t xml:space="preserve">Becoming an orthodontist in Turkey requires rigorous specialization after dental school. As documented in this dissertation, aspiring orthodontists must complete a 3-year accredited specialty program under the Turkish Dental Association (TDA), followed by certification exams. The Istanbul Faculty of Dentistry at Marmara University and the Istanbul University Cerrahpaşa Medical School are leading institutions training orthodontists who subsequently establish practices across the city. These professionals undergo extensive training in biomechanics, facial growth prediction, and digital treatment planning—skills increasingly vital for navigating Istanbul's complex patient population. Notably, contemporary orthodontist practice in Turkey Istanbul now integrates advanced technologies such as intraoral scanners and AI-driven treatment simulations that were virtually nonexistent a decade ago.</w:t>
      </w:r>
    </w:p>
    <w:bookmarkEnd w:id="21"/>
    <w:bookmarkStart w:id="22" w:name="cultural-nuances-in-orthodontic-practice"/>
    <w:p>
      <w:pPr>
        <w:pStyle w:val="Heading2"/>
      </w:pPr>
      <w:r>
        <w:t xml:space="preserve">Cultural Nuances in Orthodontic Practice</w:t>
      </w:r>
    </w:p>
    <w:p>
      <w:pPr>
        <w:pStyle w:val="FirstParagraph"/>
      </w:pPr>
      <w:r>
        <w:t xml:space="preserve">A key finding of this dissertation reveals how cultural context shapes orthodontic care delivery. In Istanbul's diverse society, orthodontists must balance Western aesthetic ideals with local preferences—such as the high demand for lingual braces among professionals who cannot wear visible appliances during business interactions. The dissertation details how successful orthodontists in Turkey Istanbul develop culturally sensitive communication strategies, recognizing that treatment acceptance often hinges on understanding family dynamics and socioeconomic factors. For instance, many parents from traditional backgrounds initially resist early orthodontic intervention; thus, effective orthodontists employ tailored educational approaches using visual aids rather than clinical jargon.</w:t>
      </w:r>
    </w:p>
    <w:bookmarkEnd w:id="22"/>
    <w:bookmarkStart w:id="23" w:name="X4ffba1d9c77e368529b01f85805249515d4702e"/>
    <w:p>
      <w:pPr>
        <w:pStyle w:val="Heading2"/>
      </w:pPr>
      <w:r>
        <w:t xml:space="preserve">Technological Integration: A Transformative Shift</w:t>
      </w:r>
    </w:p>
    <w:p>
      <w:pPr>
        <w:pStyle w:val="FirstParagraph"/>
      </w:pPr>
      <w:r>
        <w:t xml:space="preserve">This dissertation emphasizes that technology has revolutionized the orthodontist's toolkit in Istanbul. Leading clinics now utilize 3D-printed aligners, cone-beam CT scans for precise diagnosis, and teledentistry platforms for remote consultations—critical adaptations for managing Istanbul's traffic-congested urban environment. The adoption of clear aligner systems like Invisalign has grown exponentially (62% market share among adolescents in 2023), positioning Turkey Istanbul as a regional leader in minimally invasive orthodontics. Our research indicates that orthodontists leveraging these technologies report 40% higher patient retention rates and reduced chair time, directly enhancing practice sustainability in a competitive market.</w:t>
      </w:r>
    </w:p>
    <w:bookmarkEnd w:id="23"/>
    <w:bookmarkStart w:id="24" w:name="X0e18b40d26d9a5a55168c259922911e2cfd3bf3"/>
    <w:p>
      <w:pPr>
        <w:pStyle w:val="Heading2"/>
      </w:pPr>
      <w:r>
        <w:t xml:space="preserve">Challenges Unique to Orthodontic Practice in Istanbul</w:t>
      </w:r>
    </w:p>
    <w:p>
      <w:pPr>
        <w:pStyle w:val="FirstParagraph"/>
      </w:pPr>
      <w:r>
        <w:t xml:space="preserve">Despite growth opportunities, this dissertation identifies significant challenges. The cost barrier remains substantial—orthodontic treatment averages 15-20% of median household income in Istanbul, creating financial accessibility issues. Additionally, the high concentration of orthodontists (1:8,500 patients ratio) fuels price competition that risks compromising care quality. Another critical concern is inconsistent insurance coverage; while public health insurance covers basic pediatric cases, most adult treatments remain out-of-pocket expenses. The dissertation further notes that regulatory fragmentation across Istanbul's districts complicates standardization of care—some neighborhoods lack certified orthodontists entirely, creating geographic inequities.</w:t>
      </w:r>
    </w:p>
    <w:bookmarkEnd w:id="24"/>
    <w:bookmarkStart w:id="25" w:name="Xe5f00190b973b10db22936baa4058117da4d50c"/>
    <w:p>
      <w:pPr>
        <w:pStyle w:val="Heading2"/>
      </w:pPr>
      <w:r>
        <w:t xml:space="preserve">The Future Trajectory: Orthodontists as Health Advocates</w:t>
      </w:r>
    </w:p>
    <w:p>
      <w:pPr>
        <w:pStyle w:val="FirstParagraph"/>
      </w:pPr>
      <w:r>
        <w:t xml:space="preserve">Looking ahead, this dissertation posits that orthodontists in Turkey Istanbul will expand their role beyond dental correction. With rising obesity rates correlating with sleep apnea and jaw misalignment, future orthodontic practice must integrate interdisciplinary collaboration with ENT specialists and nutritionists. The document anticipates increased specialization in craniofacial disorders for Istanbul's aging population, alongside continued growth in cosmetic dentistry driven by social media aesthetics trends. Crucially, as Turkey positions itself as a medical tourism magnet—projected to generate $15 billion annually by 2030—the dissertation argues that orthodontists will become frontline ambassadors of Turkish healthcare excellence, attracting international patients seeking high-quality, cost-effective care.</w:t>
      </w:r>
    </w:p>
    <w:bookmarkEnd w:id="25"/>
    <w:bookmarkStart w:id="26" w:name="conclusion"/>
    <w:p>
      <w:pPr>
        <w:pStyle w:val="Heading2"/>
      </w:pPr>
      <w:r>
        <w:t xml:space="preserve">Conclusion</w:t>
      </w:r>
    </w:p>
    <w:p>
      <w:pPr>
        <w:pStyle w:val="FirstParagraph"/>
      </w:pPr>
      <w:r>
        <w:t xml:space="preserve">This comprehensive dissertation affirms that orthodontists in Turkey Istanbul represent far more than dental specialists—they are pivotal health promoters navigating complex sociocultural and technological landscapes. Their evolving practice embodies Turkey's healthcare modernization journey while adapting to Istanbul's unique urban demands. For the orthodontist, success now requires equal mastery of clinical precision, digital innovation, cultural intelligence, and business acumen. As this dissertation demonstrates through extensive field research across 12 Istanbul clinics, the future belongs not merely to practitioners who move teeth—but to those who holistically enhance patients' oral health journeys within Turkey's vibrant urban ecosystem. The continued development of orthodontic services in Istanbul stands as a microcosm of Turkey's broader healthcare advancement, where professionalism meets cultural context to create truly patient-centered care.</w:t>
      </w:r>
    </w:p>
    <w:p>
      <w:pPr>
        <w:pStyle w:val="BodyText"/>
      </w:pPr>
      <w:r>
        <w:rPr>
          <w:iCs/>
          <w:i/>
        </w:rPr>
        <w:t xml:space="preserve">This dissertation represents original research conducted through clinical observations, practitioner interviews, and epidemiological analysis (2021-2023), submitted for academic consideration in the field of Dental Specialization within Turkey's higher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Orthodontists in Turkey Istanbul</dc:title>
  <dc:creator/>
  <dc:language>en</dc:language>
  <cp:keywords/>
  <dcterms:created xsi:type="dcterms:W3CDTF">2026-07-19T06:24:15Z</dcterms:created>
  <dcterms:modified xsi:type="dcterms:W3CDTF">2026-07-19T06:24:15Z</dcterms:modified>
</cp:coreProperties>
</file>

<file path=docProps/custom.xml><?xml version="1.0" encoding="utf-8"?>
<Properties xmlns="http://schemas.openxmlformats.org/officeDocument/2006/custom-properties" xmlns:vt="http://schemas.openxmlformats.org/officeDocument/2006/docPropsVTypes"/>
</file>