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A</w:t>
      </w:r>
      <w:r>
        <w:t xml:space="preserve"> </w:t>
      </w:r>
      <w:r>
        <w:t xml:space="preserve">Contemporary</w:t>
      </w:r>
      <w:r>
        <w:t xml:space="preserve"> </w:t>
      </w:r>
      <w:r>
        <w:t xml:space="preserve">Analysis</w:t>
      </w:r>
    </w:p>
    <w:bookmarkStart w:id="28" w:name="Xfe9e6bee6d2d6abec1f2b7fe3cbc1d1a0521474"/>
    <w:p>
      <w:pPr>
        <w:pStyle w:val="Heading1"/>
      </w:pPr>
      <w:r>
        <w:t xml:space="preserve">The Evolving Role of the Orthodontist in United Kingdom Manchester: A Contemporary Analysis</w:t>
      </w:r>
    </w:p>
    <w:bookmarkStart w:id="20" w:name="abstract"/>
    <w:p>
      <w:pPr>
        <w:pStyle w:val="Heading2"/>
      </w:pPr>
      <w:r>
        <w:t xml:space="preserve">Abstract</w:t>
      </w:r>
    </w:p>
    <w:p>
      <w:pPr>
        <w:pStyle w:val="FirstParagraph"/>
      </w:pPr>
      <w:r>
        <w:t xml:space="preserve">This Dissertation examines the professional landscape, clinical responsibilities, and systemic challenges confronting the Orthodontist within the United Kingdom Manchester healthcare context. Focusing on Manchester as a microcosm of urban dental care delivery in England, this analysis underscores the critical role of specialist orthodontic services in addressing complex malocclusion cases while navigating NHS constraints and growing patient demand. The findings highlight adaptations required by the Orthodontist to maintain quality care within Greater Manchester's diverse demographic framework.</w:t>
      </w:r>
    </w:p>
    <w:bookmarkEnd w:id="20"/>
    <w:bookmarkStart w:id="21" w:name="Xb9904d988e050da7b032256ab9b34befc2d9c21"/>
    <w:p>
      <w:pPr>
        <w:pStyle w:val="Heading2"/>
      </w:pPr>
      <w:r>
        <w:t xml:space="preserve">1. Introduction: Orthodontic Needs in United Kingdom Manchester</w:t>
      </w:r>
    </w:p>
    <w:p>
      <w:pPr>
        <w:pStyle w:val="FirstParagraph"/>
      </w:pPr>
      <w:r>
        <w:t xml:space="preserve">Manchester, as one of the UK's largest metropolitan centres with a population exceeding 5 million across Greater Manchester, presents unique orthodontic challenges. The city's socioeconomic diversity, high childhood obesity rates (linked to dental development issues), and historical NHS waiting lists for specialist care necessitate a robust Orthodontist workforce. Within the United Kingdom healthcare system, the Orthodontist operates as a highly specialised dentist with additional 3-4 years of postgraduate training, distinct from general dental practitioners. This Dissertation establishes Manchester's significance as a focal point for understanding orthodontic service delivery in modern UK urban settings.</w:t>
      </w:r>
    </w:p>
    <w:bookmarkEnd w:id="21"/>
    <w:bookmarkStart w:id="22" w:name="X758d8da0e041cf29c77db447ccbe62fd35e7292"/>
    <w:p>
      <w:pPr>
        <w:pStyle w:val="Heading2"/>
      </w:pPr>
      <w:r>
        <w:t xml:space="preserve">2. The Core Responsibilities of the Orthodontist</w:t>
      </w:r>
    </w:p>
    <w:p>
      <w:pPr>
        <w:pStyle w:val="FirstParagraph"/>
      </w:pPr>
      <w:r>
        <w:t xml:space="preserve">The primary function of the Orthodontist is diagnosing, preventing, and treating dental and facial irregularities. In United Kingdom Manchester, this translates to managing a wide caseload: from simple childhood tooth alignment (commonly referred to as 'braces') to complex skeletal discrepancies requiring interdisciplinary collaboration with maxillofacial surgeons. The Orthodontist employs advanced techniques such as traditional metal braces, ceramic alternatives, and clear aligners (e.g., Invisalign), adapting treatment plans for Manchester's multicultural patient base – considering dietary habits, cultural preferences regarding aesthetics, and varying access to follow-up care across neighbourhoods like Moss Side versus Chorlton.</w:t>
      </w:r>
    </w:p>
    <w:bookmarkEnd w:id="22"/>
    <w:bookmarkStart w:id="23" w:name="X1e5d4674fa6990cd3ad6e1301c38eacc35e6ec0"/>
    <w:p>
      <w:pPr>
        <w:pStyle w:val="Heading2"/>
      </w:pPr>
      <w:r>
        <w:t xml:space="preserve">3. Systemic Context: Orthodontics Within the NHS and Private Sectors in Manchester</w:t>
      </w:r>
    </w:p>
    <w:p>
      <w:pPr>
        <w:pStyle w:val="FirstParagraph"/>
      </w:pPr>
      <w:r>
        <w:t xml:space="preserve">Access to orthodontic care in Manchester is stratified by the UK's dual healthcare system. The National Health Service (NHS) prioritises treatment for children under 18 with severe malocclusion (e.g., Class III skeletal problems), governed by the NHS England Orthodontic Treatment Guidelines. However, Manchester faces significant delays; waiting lists exceeding 18 months for NHS care are common in areas like Salford and Bolton, prompting many families to seek private treatment. The private sector in Manchester – with practices concentrated in affluent areas such as Didsbury, Altrincham, and the city centre – offers faster access but at substantial cost (typically £2000-£5000+ for comprehensive treatment). This divide creates a critical challenge: the Orthodontist must navigate ethical considerations between NHS public duty and private practice viability within United Kingdom Manchester.</w:t>
      </w:r>
    </w:p>
    <w:bookmarkEnd w:id="23"/>
    <w:bookmarkStart w:id="24" w:name="Xf08aae75ae521526c742273e33641bcac1cd170"/>
    <w:p>
      <w:pPr>
        <w:pStyle w:val="Heading2"/>
      </w:pPr>
      <w:r>
        <w:t xml:space="preserve">4. Key Challenges Facing the Orthodontist in Manchester</w:t>
      </w:r>
    </w:p>
    <w:p>
      <w:pPr>
        <w:pStyle w:val="FirstParagraph"/>
      </w:pPr>
      <w:r>
        <w:t xml:space="preserve">Several systemic issues impact orthodontic practice in Greater Manchester. Firstly, workforce shortages exacerbate NHS waiting times; the Royal College of Surgeons reports a deficit of specialist orthodontists per capita across Northern England, directly affecting Manchester’s service capacity. Secondly, socioeconomic factors influence treatment completion rates – patients from lower-income areas may struggle with cost-sharing for private care or miss appointments due to transport barriers. Thirdly, rising patient expectations driven by social media (e.g., demand for invisible aligners) require the Orthodontist to continuously update clinical skills and technology investment. Manchester's unique urban environment necessitates that the Orthodontist also address community-specific issues like higher rates of dental trauma from active lifestyles in city parks or sports facilities.</w:t>
      </w:r>
    </w:p>
    <w:bookmarkEnd w:id="24"/>
    <w:bookmarkStart w:id="25" w:name="X0eff4fe4f58290bd5aee2b24928298a78e29f27"/>
    <w:p>
      <w:pPr>
        <w:pStyle w:val="Heading2"/>
      </w:pPr>
      <w:r>
        <w:t xml:space="preserve">5. The Future Trajectory for the Orthodontist in United Kingdom Manchester</w:t>
      </w:r>
    </w:p>
    <w:p>
      <w:pPr>
        <w:pStyle w:val="FirstParagraph"/>
      </w:pPr>
      <w:r>
        <w:t xml:space="preserve">Future success hinges on strategic adaptations. Integration with Manchester’s primary care network is vital; initiatives like the 'Greater Manchester Health and Social Care Partnership' are fostering closer links between GP surgeries and orthodontic referrals to streamline NHS pathways. Tele-dentistry, increasingly adopted by practices across Greater Manchester post-pandemic, allows for efficient follow-ups – a tool the Orthodontist must master. Additionally, growing emphasis on preventative care (e.g., early interceptive treatment in schools) could reduce long-term service pressure. Crucially, the Orthodontist must advocate for equitable resource allocation within United Kingdom healthcare policy to ensure Manchester’s diverse population receives timely, quality orthodontic care regardless of postcode or income.</w:t>
      </w:r>
    </w:p>
    <w:bookmarkEnd w:id="25"/>
    <w:bookmarkStart w:id="26" w:name="conclusion"/>
    <w:p>
      <w:pPr>
        <w:pStyle w:val="Heading2"/>
      </w:pPr>
      <w:r>
        <w:t xml:space="preserve">6. Conclusion</w:t>
      </w:r>
    </w:p>
    <w:p>
      <w:pPr>
        <w:pStyle w:val="FirstParagraph"/>
      </w:pPr>
      <w:r>
        <w:t xml:space="preserve">The role of the Orthodontist in United Kingdom Manchester is pivotal yet complex. As a specialist, they bear the responsibility for correcting both functional and aesthetic dental anomalies across all age groups within a city grappling with systemic healthcare pressures and socioeconomic disparity. This Dissertation has demonstrated that effective orthodontic practice in Manchester requires not only clinical excellence but also contextual awareness of local NHS constraints, private sector dynamics, and community needs. The Orthodontist must evolve from a purely clinical role into a proactive healthcare navigator, leveraging technology while advocating for policy changes to reduce inequities. For the future health and wellbeing of Manchester’s population, sustaining and expanding the capabilities of the Orthodontist within United Kingdom’s healthcare infrastructure is not merely beneficial – it is essential. Continued research into efficient service delivery models specific to Greater Manchester will be crucial in ensuring that every child and adult has access to timely orthodontic care.</w:t>
      </w:r>
    </w:p>
    <w:bookmarkEnd w:id="26"/>
    <w:bookmarkStart w:id="27" w:name="references-illustrative"/>
    <w:p>
      <w:pPr>
        <w:pStyle w:val="Heading2"/>
      </w:pPr>
      <w:r>
        <w:t xml:space="preserve">References (Illustrative)</w:t>
      </w:r>
    </w:p>
    <w:p>
      <w:pPr>
        <w:numPr>
          <w:ilvl w:val="0"/>
          <w:numId w:val="1001"/>
        </w:numPr>
        <w:pStyle w:val="Compact"/>
      </w:pPr>
      <w:r>
        <w:t xml:space="preserve">NHS England. (2023). *Orthodontic Treatment Guidelines*. London: Department of Health.</w:t>
      </w:r>
    </w:p>
    <w:p>
      <w:pPr>
        <w:numPr>
          <w:ilvl w:val="0"/>
          <w:numId w:val="1001"/>
        </w:numPr>
        <w:pStyle w:val="Compact"/>
      </w:pPr>
      <w:r>
        <w:t xml:space="preserve">General Dental Council. (2024). *Standards for Specialist Orthodontists*. Manchester: GDC.</w:t>
      </w:r>
    </w:p>
    <w:p>
      <w:pPr>
        <w:numPr>
          <w:ilvl w:val="0"/>
          <w:numId w:val="1001"/>
        </w:numPr>
        <w:pStyle w:val="Compact"/>
      </w:pPr>
      <w:r>
        <w:t xml:space="preserve">Greater Manchester Health and Social Care Partnership. (2023). *Annual Report on Orthodontic Service Delivery*.</w:t>
      </w:r>
    </w:p>
    <w:p>
      <w:pPr>
        <w:numPr>
          <w:ilvl w:val="0"/>
          <w:numId w:val="1001"/>
        </w:numPr>
        <w:pStyle w:val="Compact"/>
      </w:pPr>
      <w:r>
        <w:t xml:space="preserve">Singh, R., &amp; Williams, L. (2022). "Socioeconomic Disparities in Orthodontic Access: A Manchester Case Study." *Journal of Orthodontics*, 49(3), 178-189.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Orthodontist in United Kingdom Manchester: A Contemporary Analysis</dc:title>
  <dc:creator/>
  <dc:language>en</dc:language>
  <cp:keywords/>
  <dcterms:created xsi:type="dcterms:W3CDTF">2026-07-21T04:55:26Z</dcterms:created>
  <dcterms:modified xsi:type="dcterms:W3CDTF">2026-07-21T04:55:26Z</dcterms:modified>
</cp:coreProperties>
</file>

<file path=docProps/custom.xml><?xml version="1.0" encoding="utf-8"?>
<Properties xmlns="http://schemas.openxmlformats.org/officeDocument/2006/custom-properties" xmlns:vt="http://schemas.openxmlformats.org/officeDocument/2006/docPropsVTypes"/>
</file>