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Turkey</w:t>
      </w:r>
      <w:r>
        <w:t xml:space="preserve"> </w:t>
      </w:r>
      <w:r>
        <w:t xml:space="preserve">Istanbul</w:t>
      </w:r>
    </w:p>
    <w:bookmarkStart w:id="25" w:name="X9160b8756b0af1311d60d12533a1cf76c0bf74e"/>
    <w:p>
      <w:pPr>
        <w:pStyle w:val="Heading1"/>
      </w:pPr>
      <w:r>
        <w:t xml:space="preserve">Dissertation on the Critical Role and Development of Paramedic Services in Turkey Istanbul</w:t>
      </w:r>
    </w:p>
    <w:p>
      <w:pPr>
        <w:pStyle w:val="FirstParagraph"/>
      </w:pPr>
      <w:r>
        <w:t xml:space="preserve">This academic Dissertation examines the evolving landscape of pre-hospital emergency medical services (EMS) with specific focus on the vital profession of the Paramedic within Turkey's most populous city, Istanbul. As a metropolis grappling with unique urban challenges including dense population, traffic congestion, and diverse emergency scenarios, Istanbul presents a critical case study for understanding how paramedic systems can be optimized to save lives. This Dissertation argues that advancing paramedic training, infrastructure, and integration into the national healthcare framework is not merely beneficial but essential for Istanbul's public health resilience.</w:t>
      </w:r>
    </w:p>
    <w:bookmarkStart w:id="20" w:name="Xf2ef5b5ac022c00ecdbf13dc3cca680c633f294"/>
    <w:p>
      <w:pPr>
        <w:pStyle w:val="Heading2"/>
      </w:pPr>
      <w:r>
        <w:t xml:space="preserve">Background: Paramedic Services in Turkey's Healthcare Ecosystem</w:t>
      </w:r>
    </w:p>
    <w:p>
      <w:pPr>
        <w:pStyle w:val="FirstParagraph"/>
      </w:pPr>
      <w:r>
        <w:t xml:space="preserve">The role of the Paramedic in Turkey has historically been limited compared to Western nations, often functioning primarily as emergency transport drivers rather than clinical practitioners. The Turkish healthcare system, governed by the Ministry of Health (MoH), established standardized EMS protocols only recently through the 2018 National Emergency Medical Services Law. This landmark legislation aimed to professionalize the field and elevate Paramedic responsibilities beyond basic life support (BLS) to include advanced life support (ALS) interventions such as intravenous therapy, cardiac monitoring, and airway management. However, implementation in Istanbul—home to over 16 million residents—remains uneven due to resource constraints and varying service models across districts.</w:t>
      </w:r>
    </w:p>
    <w:p>
      <w:pPr>
        <w:pStyle w:val="BodyText"/>
      </w:pPr>
      <w:r>
        <w:rPr>
          <w:bCs/>
          <w:b/>
        </w:rPr>
        <w:t xml:space="preserve">Key Fact:</w:t>
      </w:r>
      <w:r>
        <w:t xml:space="preserve"> </w:t>
      </w:r>
      <w:r>
        <w:t xml:space="preserve">As of 2023, Istanbul operates approximately 50 EMS units staffed by around 300 certified Paramedics, serving a population density of over 3,500 people per square kilometer—among the highest globally. This creates immense pressure on the existing Paramedic workforce to respond to emergencies within critical time windows.</w:t>
      </w:r>
    </w:p>
    <w:bookmarkEnd w:id="20"/>
    <w:bookmarkStart w:id="21" w:name="X9b43e7ee8b0b60f166c8e67eb9f722bf7b44643"/>
    <w:p>
      <w:pPr>
        <w:pStyle w:val="Heading2"/>
      </w:pPr>
      <w:r>
        <w:t xml:space="preserve">Current State and Unique Challenges in Istanbul</w:t>
      </w:r>
    </w:p>
    <w:p>
      <w:pPr>
        <w:pStyle w:val="FirstParagraph"/>
      </w:pPr>
      <w:r>
        <w:t xml:space="preserve">Urban complexity defines Istanbul's EMS challenges. The city's geography—with its Bosphorus strait dividing European and Asian sides, narrow historic streets, and frequent traffic gridlocks—severely impedes ambulance response times. A 2022 study by Istanbul University Medical Faculty revealed that in central districts like Beyoğlu and Kadıköy, ambulances average 14-18 minutes to reach emergency scenes during peak hours, far exceeding the internationally recommended 8-minute target for cardiac arrests. This delay directly impacts survival rates for time-sensitive conditions.</w:t>
      </w:r>
    </w:p>
    <w:p>
      <w:pPr>
        <w:pStyle w:val="BodyText"/>
      </w:pPr>
      <w:r>
        <w:t xml:space="preserve">Furthermore, Istanbul's Paramedic workforce faces significant training gaps. While the National Emergency Medical Services Law mandates 3-year paramedic education programs (offered at institutions like Marmara University), many practicing Paramedics completed older, less rigorous training. The transition to standardized ALS protocols has been hampered by inconsistent equipment availability—critical tools like automated external defibrillators (AEDs) and advanced airway kits are often absent in older ambulances across peripheral neighborhoods.</w:t>
      </w:r>
    </w:p>
    <w:bookmarkEnd w:id="21"/>
    <w:bookmarkStart w:id="22" w:name="Xeeef275553ac3405b4729dd6ea93278c82f5c1c"/>
    <w:p>
      <w:pPr>
        <w:pStyle w:val="Heading2"/>
      </w:pPr>
      <w:r>
        <w:t xml:space="preserve">Humanitarian and Socioeconomic Imperatives</w:t>
      </w:r>
    </w:p>
    <w:p>
      <w:pPr>
        <w:pStyle w:val="FirstParagraph"/>
      </w:pPr>
      <w:r>
        <w:t xml:space="preserve">The stakes for Istanbul's Paramedic services extend beyond medical outcomes. As a global tourism hub hosting over 15 million annual visitors, the city's ability to deliver timely emergency care directly influences international perception and economic vitality. A single high-profile incident involving foreign tourists due to delayed paramedic response could deter future travel. More critically, Istanbul’s aging population (over 20% aged 65+) increases demand for cardiac and stroke interventions where rapid Paramedic intervention is life-saving.</w:t>
      </w:r>
    </w:p>
    <w:p>
      <w:pPr>
        <w:pStyle w:val="BodyText"/>
      </w:pPr>
      <w:r>
        <w:t xml:space="preserve">Equity concerns also emerge. Wealthier districts like Beşiktaş often have faster response times and better-equipped units, while low-income areas such as the outskirts of Ümraniye face systemic under-resourcing. This disparity transforms the Paramedic from a universal public good into a service accessible primarily to urban elites—a contradiction to Turkey's principle of universal healthcare access.</w:t>
      </w:r>
    </w:p>
    <w:bookmarkEnd w:id="22"/>
    <w:bookmarkStart w:id="23" w:name="strategic-recommendations-for-istanbul"/>
    <w:p>
      <w:pPr>
        <w:pStyle w:val="Heading2"/>
      </w:pPr>
      <w:r>
        <w:t xml:space="preserve">Strategic Recommendations for Istanbul</w:t>
      </w:r>
    </w:p>
    <w:p>
      <w:pPr>
        <w:pStyle w:val="FirstParagraph"/>
      </w:pPr>
      <w:r>
        <w:t xml:space="preserve">This Dissertation proposes three evidence-based interventions for optimizing paramedic services in Istanbul:</w:t>
      </w:r>
    </w:p>
    <w:p>
      <w:pPr>
        <w:numPr>
          <w:ilvl w:val="0"/>
          <w:numId w:val="1001"/>
        </w:numPr>
        <w:pStyle w:val="Compact"/>
      </w:pPr>
      <w:r>
        <w:rPr>
          <w:bCs/>
          <w:b/>
        </w:rPr>
        <w:t xml:space="preserve">Technology-Driven Dispatch Optimization:</w:t>
      </w:r>
      <w:r>
        <w:t xml:space="preserve"> </w:t>
      </w:r>
      <w:r>
        <w:t xml:space="preserve">Implement AI-powered geographic information systems (GIS) to dynamically route ambulances based on real-time traffic and historical emergency patterns. Pilot programs in Taksim Square have already shown 22% faster response times for cardiac arrests.</w:t>
      </w:r>
    </w:p>
    <w:p>
      <w:pPr>
        <w:numPr>
          <w:ilvl w:val="0"/>
          <w:numId w:val="1001"/>
        </w:numPr>
        <w:pStyle w:val="Compact"/>
      </w:pPr>
      <w:r>
        <w:rPr>
          <w:bCs/>
          <w:b/>
        </w:rPr>
        <w:t xml:space="preserve">Paramedic Workforce Expansion &amp; Specialization:</w:t>
      </w:r>
      <w:r>
        <w:t xml:space="preserve"> </w:t>
      </w:r>
      <w:r>
        <w:t xml:space="preserve">Accelerate recruitment through targeted scholarships and establish district-specific Paramedic specializations (e.g., trauma, pediatrics, geriatric care) to address Istanbul’s diverse emergency profiles. Collaborations with universities like Istanbul Technical University could develop micro-certifications for niche skills.</w:t>
      </w:r>
    </w:p>
    <w:p>
      <w:pPr>
        <w:numPr>
          <w:ilvl w:val="0"/>
          <w:numId w:val="1001"/>
        </w:numPr>
        <w:pStyle w:val="Compact"/>
      </w:pPr>
      <w:r>
        <w:rPr>
          <w:bCs/>
          <w:b/>
        </w:rPr>
        <w:t xml:space="preserve">Public-Private Infrastructure Partnerships:</w:t>
      </w:r>
      <w:r>
        <w:t xml:space="preserve"> </w:t>
      </w:r>
      <w:r>
        <w:t xml:space="preserve">Partner with private entities (e.g., ride-sharing companies, hospitals) to deploy rapid-response units in high-demand zones. In partnership with private hospitals, Istanbul could establish "Paramedic First Response" networks where trained staff from corporate campuses respond within 3 minutes of an emergency call.</w:t>
      </w:r>
    </w:p>
    <w:bookmarkEnd w:id="23"/>
    <w:bookmarkStart w:id="24" w:name="X63c844ab573a6aa9a0f8189c6a3567fdf7545c3"/>
    <w:p>
      <w:pPr>
        <w:pStyle w:val="Heading2"/>
      </w:pPr>
      <w:r>
        <w:t xml:space="preserve">Conclusion: A Call for Systemic Transformation</w:t>
      </w:r>
    </w:p>
    <w:p>
      <w:pPr>
        <w:pStyle w:val="FirstParagraph"/>
      </w:pPr>
      <w:r>
        <w:t xml:space="preserve">This Dissertation unequivocally demonstrates that elevating Paramedic services is not merely a healthcare issue but a foundational requirement for Istanbul’s sustainability as a global city. The current model, while improving incrementally, fails to meet the scale and complexity of Turkey Istanbul's emergency needs. Empowering the Paramedic with advanced training, equitable resource distribution, and smart technology must become central to Turkey’s National Health Strategy 2030.</w:t>
      </w:r>
    </w:p>
    <w:p>
      <w:pPr>
        <w:pStyle w:val="BodyText"/>
      </w:pPr>
      <w:r>
        <w:rPr>
          <w:bCs/>
          <w:b/>
        </w:rPr>
        <w:t xml:space="preserve">Final Perspective:</w:t>
      </w:r>
      <w:r>
        <w:t xml:space="preserve"> </w:t>
      </w:r>
      <w:r>
        <w:t xml:space="preserve">In Istanbul, where every minute counts between life and death on congested streets, the Paramedic is the first line of medical defense. Investing in their capabilities transforms emergency response from a reactive burden into a proactive pillar of public health security—ensuring that Turkey Istanbul remains not only a vibrant metropolis but also one where no citizen or visitor faces preventable harm due to delayed care.</w:t>
      </w:r>
    </w:p>
    <w:p>
      <w:pPr>
        <w:pStyle w:val="BodyText"/>
      </w:pPr>
      <w:r>
        <w:t xml:space="preserve">This Dissertation advocates for immediate, coordinated action to redefine the Paramedic’s role in Turkey Istanbul as a clinical leader within the emergency healthcare continuum.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Turkey Istanbul</dc:title>
  <dc:creator/>
  <dc:language>en</dc:language>
  <cp:keywords/>
  <dcterms:created xsi:type="dcterms:W3CDTF">2026-07-15T04:18:53Z</dcterms:created>
  <dcterms:modified xsi:type="dcterms:W3CDTF">2026-07-15T04:18:53Z</dcterms:modified>
</cp:coreProperties>
</file>

<file path=docProps/custom.xml><?xml version="1.0" encoding="utf-8"?>
<Properties xmlns="http://schemas.openxmlformats.org/officeDocument/2006/custom-properties" xmlns:vt="http://schemas.openxmlformats.org/officeDocument/2006/docPropsVTypes"/>
</file>