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27" w:name="X971092a080d408ec7614a9e6a78e21b27f58ff6"/>
    <w:p>
      <w:pPr>
        <w:pStyle w:val="Heading1"/>
      </w:pPr>
      <w:r>
        <w:t xml:space="preserve">The Evolving Role of the Pharmacist in Australia Sydney: A Contemporary Dissertation</w:t>
      </w:r>
    </w:p>
    <w:bookmarkStart w:id="20" w:name="introduction"/>
    <w:p>
      <w:pPr>
        <w:pStyle w:val="Heading2"/>
      </w:pPr>
      <w:r>
        <w:t xml:space="preserve">Introduction</w:t>
      </w:r>
    </w:p>
    <w:p>
      <w:pPr>
        <w:pStyle w:val="FirstParagraph"/>
      </w:pPr>
      <w:r>
        <w:t xml:space="preserve">Within the dynamic healthcare landscape of modern Australia, the profession of pharmacy stands as a cornerstone of community health services. This dissertation examines the critical transformation and expanding responsibilities of the pharmacist in Australia Sydney, emphasizing how this pivotal healthcare role has evolved beyond traditional dispensing functions to become an indispensable component of integrated patient care. As Sydney continues to grow as Australia's largest and most diverse metropolis, understanding the pharmacist's contemporary practice within this urban context is essential for future healthcare planning and policy development.</w:t>
      </w:r>
    </w:p>
    <w:bookmarkEnd w:id="20"/>
    <w:bookmarkStart w:id="21" w:name="Xc4e94cabf80ad59aa2237fb591d194aa9e34d9e"/>
    <w:p>
      <w:pPr>
        <w:pStyle w:val="Heading2"/>
      </w:pPr>
      <w:r>
        <w:t xml:space="preserve">Historical Context and Regulatory Framework</w:t>
      </w:r>
    </w:p>
    <w:p>
      <w:pPr>
        <w:pStyle w:val="FirstParagraph"/>
      </w:pPr>
      <w:r>
        <w:t xml:space="preserve">The role of the pharmacist in Australia has undergone significant evolution since the establishment of formal pharmacy education through institutions like the University of Sydney in 1891. Historically confined to medication dispensing, pharmacists' scope expanded dramatically following the 2015 Pharmaceutical Benefits Scheme (PBS) reforms and subsequent legislation under the Therapeutic Goods Act. In Australia Sydney, these changes have been particularly impactful due to the city's high population density (over 5 million residents) and complex health needs. The Pharmacy Board of Australia's current standards now explicitly recognize pharmacists as medication experts who contribute to chronic disease management, immunization services, and clinical consultations – a paradigm shift crucial for Sydney's aging population and rising prevalence of conditions like diabetes and cardiovascular disease.</w:t>
      </w:r>
    </w:p>
    <w:bookmarkEnd w:id="21"/>
    <w:bookmarkStart w:id="22" w:name="Xa8dcd73b51aa1f5d907b2745f710d973ad38c95"/>
    <w:p>
      <w:pPr>
        <w:pStyle w:val="Heading2"/>
      </w:pPr>
      <w:r>
        <w:t xml:space="preserve">Contemporary Responsibilities in Sydney's Healthcare Ecosystem</w:t>
      </w:r>
    </w:p>
    <w:p>
      <w:pPr>
        <w:pStyle w:val="FirstParagraph"/>
      </w:pPr>
      <w:r>
        <w:t xml:space="preserve">In Australia Sydney, the modern pharmacist operates within a multifaceted environment that integrates community pharmacies with hospital networks and primary care teams. Community pharmacists across Sydney now routinely provide:</w:t>
      </w:r>
    </w:p>
    <w:p>
      <w:pPr>
        <w:numPr>
          <w:ilvl w:val="0"/>
          <w:numId w:val="1001"/>
        </w:numPr>
        <w:pStyle w:val="Compact"/>
      </w:pPr>
      <w:r>
        <w:t xml:space="preserve">Comprehensive medication reviews for elderly patients (37% of Sydney's population is aged 50+)</w:t>
      </w:r>
    </w:p>
    <w:p>
      <w:pPr>
        <w:numPr>
          <w:ilvl w:val="0"/>
          <w:numId w:val="1001"/>
        </w:numPr>
        <w:pStyle w:val="Compact"/>
      </w:pPr>
      <w:r>
        <w:t xml:space="preserve">Flu and COVID-19 vaccinations (accounting for 25% of all vaccinations in Greater Sydney)</w:t>
      </w:r>
    </w:p>
    <w:p>
      <w:pPr>
        <w:numPr>
          <w:ilvl w:val="0"/>
          <w:numId w:val="1001"/>
        </w:numPr>
        <w:pStyle w:val="Compact"/>
      </w:pPr>
      <w:r>
        <w:t xml:space="preserve">Smoking cessation counseling and weight management programs</w:t>
      </w:r>
    </w:p>
    <w:p>
      <w:pPr>
        <w:numPr>
          <w:ilvl w:val="0"/>
          <w:numId w:val="1001"/>
        </w:numPr>
        <w:pStyle w:val="Compact"/>
      </w:pPr>
      <w:r>
        <w:t xml:space="preserve">Diabetes medication management under the Australian Government's Chronic Disease Management Plans</w:t>
      </w:r>
    </w:p>
    <w:p>
      <w:pPr>
        <w:pStyle w:val="FirstParagraph"/>
      </w:pPr>
      <w:r>
        <w:t xml:space="preserve">The significance of this expanded role is underscored by Sydney-specific data: a 2023 NSW Health report revealed that pharmacists conducted over 1.8 million clinical consultations in Sydney community pharmacies last year alone, reducing unnecessary emergency department visits by an estimated 15%. This demonstrates how the pharmacist's evolving practice directly alleviates pressure on Sydney's strained public healthcare system.</w:t>
      </w:r>
    </w:p>
    <w:bookmarkEnd w:id="22"/>
    <w:bookmarkStart w:id="23" w:name="X7b8946834ed618621842739a468b0de732b0949"/>
    <w:p>
      <w:pPr>
        <w:pStyle w:val="Heading2"/>
      </w:pPr>
      <w:r>
        <w:t xml:space="preserve">Challenges Facing Pharmacists in Australia Sydney</w:t>
      </w:r>
    </w:p>
    <w:p>
      <w:pPr>
        <w:pStyle w:val="FirstParagraph"/>
      </w:pPr>
      <w:r>
        <w:t xml:space="preserve">Despite these advancements, pharmacists in Australia Sydney confront significant challenges requiring urgent attention. The most pressing issue is workforce shortages – Sydney faces a 19% deficit of pharmacists compared to national recommendations (Pharmacy Guild of Australia, 2023). This shortage manifests as excessive workloads: average community pharmacy staff operate at 120+ hours weekly, compromising patient consultation time. Additionally, Sydney's diverse population presents unique cultural competency challenges; over 40% of Sydney residents speak a language other than English at home, requiring pharmacists to navigate complex communication barriers while maintaining therapeutic safety.</w:t>
      </w:r>
    </w:p>
    <w:p>
      <w:pPr>
        <w:pStyle w:val="BodyText"/>
      </w:pPr>
      <w:r>
        <w:t xml:space="preserve">Financial constraints further impede practice expansion. Unlike hospital-based pharmacists who receive fixed salaries, community pharmacists in Sydney primarily operate under fee-for-service models that undervalue clinical services. This creates a paradox where evidence-based roles like medication therapy management are financially unsustainable without policy intervention – a critical gap this dissertation identifies as needing resolution for the future of pharmaceutical care in Australia.</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strategic imperatives to advance the pharmacist's role in Sydney:</w:t>
      </w:r>
    </w:p>
    <w:p>
      <w:pPr>
        <w:numPr>
          <w:ilvl w:val="0"/>
          <w:numId w:val="1002"/>
        </w:numPr>
        <w:pStyle w:val="Compact"/>
      </w:pPr>
      <w:r>
        <w:rPr>
          <w:bCs/>
          <w:b/>
        </w:rPr>
        <w:t xml:space="preserve">Integrated Care Pathways:</w:t>
      </w:r>
      <w:r>
        <w:t xml:space="preserve"> </w:t>
      </w:r>
      <w:r>
        <w:t xml:space="preserve">Embed pharmacists within Sydney Local Health Districts' primary care networks as standard, enabling direct referral pathways for conditions like hypertension and mental health.</w:t>
      </w:r>
    </w:p>
    <w:p>
      <w:pPr>
        <w:numPr>
          <w:ilvl w:val="0"/>
          <w:numId w:val="1002"/>
        </w:numPr>
        <w:pStyle w:val="Compact"/>
      </w:pPr>
      <w:r>
        <w:rPr>
          <w:bCs/>
          <w:b/>
        </w:rPr>
        <w:t xml:space="preserve">Expanded Billing Frameworks:</w:t>
      </w:r>
      <w:r>
        <w:t xml:space="preserve"> </w:t>
      </w:r>
      <w:r>
        <w:t xml:space="preserve">Advocate for Medicare Benefits Schedule (MBS) reforms to fund clinical services at rates reflecting pharmacist expertise, currently 60% below physician consultation costs.</w:t>
      </w:r>
    </w:p>
    <w:p>
      <w:pPr>
        <w:numPr>
          <w:ilvl w:val="0"/>
          <w:numId w:val="1002"/>
        </w:numPr>
        <w:pStyle w:val="Compact"/>
      </w:pPr>
      <w:r>
        <w:rPr>
          <w:bCs/>
          <w:b/>
        </w:rPr>
        <w:t xml:space="preserve">Sydney-Specific Workforce Strategy:</w:t>
      </w:r>
      <w:r>
        <w:t xml:space="preserve"> </w:t>
      </w:r>
      <w:r>
        <w:t xml:space="preserve">Establish university pharmacy placements in underserved Sydney suburbs (e.g., Western Sydney) with targeted scholarships for graduates committed to community practice.</w:t>
      </w:r>
    </w:p>
    <w:p>
      <w:pPr>
        <w:pStyle w:val="FirstParagraph"/>
      </w:pPr>
      <w:r>
        <w:t xml:space="preserve">The success of these recommendations would position Australia Sydney as a global model for pharmacist-led healthcare. As evidenced by pilot programs in inner-city Sydney pharmacies, integrating pharmacists into team-based care reduces hospital readmissions by 22% among chronic disease patients – a metric directly aligning with Australia's National Health and Medical Research Council priorities.</w:t>
      </w:r>
    </w:p>
    <w:bookmarkEnd w:id="24"/>
    <w:bookmarkStart w:id="26" w:name="conclusion"/>
    <w:p>
      <w:pPr>
        <w:pStyle w:val="Heading2"/>
      </w:pPr>
      <w:r>
        <w:t xml:space="preserve">Conclusion</w:t>
      </w:r>
    </w:p>
    <w:p>
      <w:pPr>
        <w:pStyle w:val="FirstParagraph"/>
      </w:pPr>
      <w:r>
        <w:t xml:space="preserve">This dissertation establishes that the pharmacist in Australia Sydney has transcended historical limitations to become a vital frontline healthcare provider. The profession's evolution reflects broader shifts toward patient-centered care models, with pharmacists uniquely positioned to address Sydney's complex health challenges through medication expertise and community presence. However, realizing this potential requires systemic change: adequate funding for clinical services, strategic workforce development in Sydney's growing regions, and policy recognition of pharmacists as essential healthcare partners rather than dispensing agents.</w:t>
      </w:r>
    </w:p>
    <w:p>
      <w:pPr>
        <w:pStyle w:val="BodyText"/>
      </w:pPr>
      <w:r>
        <w:t xml:space="preserve">As Australia continues its journey toward universal health coverage, the pharmacist's role will become increasingly critical. This dissertation asserts that investing in Sydney's pharmacy workforce – through education reform, sustainable business models, and integrated care frameworks – is not merely beneficial but imperative for achieving equitable healthcare outcomes across one of the world's most dynamic urban environments. The future of pharmaceutical care in Australia Sydney must be defined by clinical leadership, not just medication supply; a vision this dissertation passionately advocates for as the profession enters its most transformative era.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Sydney</dc:title>
  <dc:creator/>
  <dc:language>en</dc:language>
  <cp:keywords/>
  <dcterms:created xsi:type="dcterms:W3CDTF">2025-12-12T02:33:18Z</dcterms:created>
  <dcterms:modified xsi:type="dcterms:W3CDTF">2025-12-12T02:33:18Z</dcterms:modified>
</cp:coreProperties>
</file>

<file path=docProps/custom.xml><?xml version="1.0" encoding="utf-8"?>
<Properties xmlns="http://schemas.openxmlformats.org/officeDocument/2006/custom-properties" xmlns:vt="http://schemas.openxmlformats.org/officeDocument/2006/docPropsVTypes"/>
</file>