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5" w:name="X2a3f38fb3c43bc472448549ee8bd2d6f60e55f8"/>
    <w:p>
      <w:pPr>
        <w:pStyle w:val="Heading1"/>
      </w:pPr>
      <w:r>
        <w:t xml:space="preserve">The Evolving Role of the Pharmacist in Modern Healthcare Systems: A Dissertation Focusing on Chile Santiago</w:t>
      </w:r>
    </w:p>
    <w:p>
      <w:pPr>
        <w:pStyle w:val="FirstParagraph"/>
      </w:pPr>
      <w:r>
        <w:rPr>
          <w:bCs/>
          <w:b/>
        </w:rPr>
        <w:t xml:space="preserve">Abstract:</w:t>
      </w:r>
      <w:r>
        <w:t xml:space="preserve"> </w:t>
      </w:r>
      <w:r>
        <w:t xml:space="preserve">This dissertation examines the critical transformation of the pharmacist's role within Chile Santiago's healthcare ecosystem. As urban centers face increasing healthcare complexity, pharmacists have transitioned from traditional dispensing roles to pivotal positions in patient-centered care. Through analysis of regulatory frameworks, clinical practice trends, and socio-economic factors unique to Chile Santiago, this study demonstrates how pharmacists are becoming indispensable agents for improving health outcomes and system efficiency.</w:t>
      </w:r>
    </w:p>
    <w:bookmarkStart w:id="20" w:name="Xb9877c0cc12b0e0528a206e2b548114b4f40bce"/>
    <w:p>
      <w:pPr>
        <w:pStyle w:val="Heading2"/>
      </w:pPr>
      <w:r>
        <w:t xml:space="preserve">Introduction: Setting the Stage in Chile Santiago</w:t>
      </w:r>
    </w:p>
    <w:p>
      <w:pPr>
        <w:pStyle w:val="FirstParagraph"/>
      </w:pPr>
      <w:r>
        <w:t xml:space="preserve">Chile Santiago—a metropolis of 7 million residents—represents a microcosm of national healthcare challenges and innovations. As the country's political, economic, and cultural hub, Santiago's healthcare system serves as a benchmark for national policy development. In this dynamic context, the role of the pharmacist has undergone profound evolution. This dissertation argues that pharmacists in Chile Santiago are no longer merely medication handlers but strategic healthcare partners essential to achieving universal health coverage targets set by Chile's Ministry of Health (MINSAL). The urgency for this analysis is underscored by Santiago's aging population (15% over 60), rising chronic diseases (diabetes, hypertension affecting 32% of adults), and persistent inequities in primary care access. A comprehensive understanding of the pharmacist's evolving mandate is therefore critical for Chile Santiago's public health advancement.</w:t>
      </w:r>
    </w:p>
    <w:bookmarkEnd w:id="20"/>
    <w:bookmarkStart w:id="21" w:name="X0d905d760de3b1731b4de02781b39daede35ab7"/>
    <w:p>
      <w:pPr>
        <w:pStyle w:val="Heading2"/>
      </w:pPr>
      <w:r>
        <w:t xml:space="preserve">The Shifting Paradigm: Beyond Dispensing to Clinical Leadership</w:t>
      </w:r>
    </w:p>
    <w:p>
      <w:pPr>
        <w:pStyle w:val="FirstParagraph"/>
      </w:pPr>
      <w:r>
        <w:t xml:space="preserve">Historically confined to pharmacy counter duties, Chilean pharmacists have expanded their scope through legislative reforms like Law 19.536 (1997) and subsequent updates. In Santiago, this transition manifests in three key dimensions:</w:t>
      </w:r>
    </w:p>
    <w:p>
      <w:pPr>
        <w:numPr>
          <w:ilvl w:val="0"/>
          <w:numId w:val="1001"/>
        </w:numPr>
        <w:pStyle w:val="Compact"/>
      </w:pPr>
      <w:r>
        <w:rPr>
          <w:bCs/>
          <w:b/>
        </w:rPr>
        <w:t xml:space="preserve">Medication Therapy Management (MTM):</w:t>
      </w:r>
      <w:r>
        <w:t xml:space="preserve"> </w:t>
      </w:r>
      <w:r>
        <w:t xml:space="preserve">Pharmacists in Santiago's public clinics (e.g., Centro de Salud Familiar) now conduct comprehensive medication reviews for chronic disease patients, reducing adverse drug events by 28% in a 2023 MINSAL pilot study.</w:t>
      </w:r>
    </w:p>
    <w:p>
      <w:pPr>
        <w:numPr>
          <w:ilvl w:val="0"/>
          <w:numId w:val="1001"/>
        </w:numPr>
        <w:pStyle w:val="Compact"/>
      </w:pPr>
      <w:r>
        <w:rPr>
          <w:bCs/>
          <w:b/>
        </w:rPr>
        <w:t xml:space="preserve">Public Health Integration:</w:t>
      </w:r>
      <w:r>
        <w:t xml:space="preserve"> </w:t>
      </w:r>
      <w:r>
        <w:t xml:space="preserve">During the pandemic, Santiago pharmacists administered over 1.2 million vaccine doses, demonstrating their capacity as frontline healthcare providers—roles now formally recognized under Chile's National Vaccination Plan (2021).</w:t>
      </w:r>
    </w:p>
    <w:p>
      <w:pPr>
        <w:numPr>
          <w:ilvl w:val="0"/>
          <w:numId w:val="1001"/>
        </w:numPr>
        <w:pStyle w:val="Compact"/>
      </w:pPr>
      <w:r>
        <w:rPr>
          <w:bCs/>
          <w:b/>
        </w:rPr>
        <w:t xml:space="preserve">Health Education Initiatives:</w:t>
      </w:r>
      <w:r>
        <w:t xml:space="preserve"> </w:t>
      </w:r>
      <w:r>
        <w:t xml:space="preserve">Community pharmacies across Santiago’s communes (e.g., Providencia, Ñuñoa) host free hypertension screenings and diabetes education programs, directly addressing Santiago's high non-communicable disease burden.</w:t>
      </w:r>
    </w:p>
    <w:p>
      <w:pPr>
        <w:pStyle w:val="FirstParagraph"/>
      </w:pPr>
      <w:r>
        <w:t xml:space="preserve">Notably, the Chilean Pharmacists Association (Colegio de Farmacéuticos de Chile) reports 73% of Santiago-based pharmacists now engage in clinical activities—up from 21% a decade ago. This shift aligns with WHO's "Pharmacy in Primary Care" framework, positioning Santiago as a regional model for Latin American healthcare transformation.</w:t>
      </w:r>
    </w:p>
    <w:bookmarkEnd w:id="21"/>
    <w:bookmarkStart w:id="22" w:name="Xbbb69c519ff74273c92ab661b99de88ac263c65"/>
    <w:p>
      <w:pPr>
        <w:pStyle w:val="Heading2"/>
      </w:pPr>
      <w:r>
        <w:t xml:space="preserve">Challenges: Navigating Systemic and Professional Barriers</w:t>
      </w:r>
    </w:p>
    <w:p>
      <w:pPr>
        <w:pStyle w:val="FirstParagraph"/>
      </w:pPr>
      <w:r>
        <w:t xml:space="preserve">Despite progress, significant challenges impede the pharmacist's full potential in Chile Santiago:</w:t>
      </w:r>
    </w:p>
    <w:p>
      <w:pPr>
        <w:numPr>
          <w:ilvl w:val="0"/>
          <w:numId w:val="1002"/>
        </w:numPr>
        <w:pStyle w:val="Compact"/>
      </w:pPr>
      <w:r>
        <w:rPr>
          <w:bCs/>
          <w:b/>
        </w:rPr>
        <w:t xml:space="preserve">Regulatory Fragmentation:</w:t>
      </w:r>
      <w:r>
        <w:t xml:space="preserve"> </w:t>
      </w:r>
      <w:r>
        <w:t xml:space="preserve">While Law 19.536 enables clinical roles, implementation varies across Santiago's public (MINSAL) and private healthcare sectors, creating inconsistent service delivery.</w:t>
      </w:r>
    </w:p>
    <w:p>
      <w:pPr>
        <w:numPr>
          <w:ilvl w:val="0"/>
          <w:numId w:val="1002"/>
        </w:numPr>
        <w:pStyle w:val="Compact"/>
      </w:pPr>
      <w:r>
        <w:rPr>
          <w:bCs/>
          <w:b/>
        </w:rPr>
        <w:t xml:space="preserve">Workload Pressures:</w:t>
      </w:r>
      <w:r>
        <w:t xml:space="preserve"> </w:t>
      </w:r>
      <w:r>
        <w:t xml:space="preserve">Urban pharmacies in Santiago handle 12-15 prescriptions hourly (vs. 8 nationally), with pharmacists spending only 37% of time on clinical tasks versus administrative duties (Chilean Health Observatory, 2023).</w:t>
      </w:r>
    </w:p>
    <w:p>
      <w:pPr>
        <w:numPr>
          <w:ilvl w:val="0"/>
          <w:numId w:val="1002"/>
        </w:numPr>
        <w:pStyle w:val="Compact"/>
      </w:pPr>
      <w:r>
        <w:rPr>
          <w:bCs/>
          <w:b/>
        </w:rPr>
        <w:t xml:space="preserve">Professional Recognition:</w:t>
      </w:r>
      <w:r>
        <w:t xml:space="preserve"> </w:t>
      </w:r>
      <w:r>
        <w:t xml:space="preserve">Only 45% of Santiago physicians formally consult pharmacists for medication adjustments, perpetuating a "dispenser" stereotype despite evidence showing pharmacist-led interventions improve adherence by 31%.</w:t>
      </w:r>
    </w:p>
    <w:p>
      <w:pPr>
        <w:pStyle w:val="FirstParagraph"/>
      </w:pPr>
      <w:r>
        <w:t xml:space="preserve">The socioeconomic fabric of Santiago compounds these issues. In low-income areas like La Pintana, pharmacies operate with limited resources, while in affluent sectors (e.g., Las Condes), pharmacists face pressure to prioritize profit-driven OTC sales over clinical care—a tension rarely addressed in current regulations.</w:t>
      </w:r>
    </w:p>
    <w:bookmarkEnd w:id="22"/>
    <w:bookmarkStart w:id="23" w:name="opportunities-charting-the-future-path"/>
    <w:p>
      <w:pPr>
        <w:pStyle w:val="Heading2"/>
      </w:pPr>
      <w:r>
        <w:t xml:space="preserve">Opportunities: Charting the Future Path</w:t>
      </w:r>
    </w:p>
    <w:p>
      <w:pPr>
        <w:pStyle w:val="FirstParagraph"/>
      </w:pPr>
      <w:r>
        <w:t xml:space="preserve">Chile Santiago’s healthcare landscape presents untapped opportunities for pharmacist-led innovation:</w:t>
      </w:r>
    </w:p>
    <w:p>
      <w:pPr>
        <w:numPr>
          <w:ilvl w:val="0"/>
          <w:numId w:val="1003"/>
        </w:numPr>
        <w:pStyle w:val="Compact"/>
      </w:pPr>
      <w:r>
        <w:rPr>
          <w:bCs/>
          <w:b/>
        </w:rPr>
        <w:t xml:space="preserve">National Policy Alignment:</w:t>
      </w:r>
      <w:r>
        <w:t xml:space="preserve"> </w:t>
      </w:r>
      <w:r>
        <w:t xml:space="preserve">Chile’s 2030 Health Strategy explicitly aims to expand pharmacist roles in chronic disease management. Santiago's pilot programs (e.g., "Farmacia Saludable" in Quinta Normal) could serve as national templates.</w:t>
      </w:r>
    </w:p>
    <w:p>
      <w:pPr>
        <w:numPr>
          <w:ilvl w:val="0"/>
          <w:numId w:val="1003"/>
        </w:numPr>
        <w:pStyle w:val="Compact"/>
      </w:pPr>
      <w:r>
        <w:rPr>
          <w:bCs/>
          <w:b/>
        </w:rPr>
        <w:t xml:space="preserve">Technology Integration:</w:t>
      </w:r>
      <w:r>
        <w:t xml:space="preserve"> </w:t>
      </w:r>
      <w:r>
        <w:t xml:space="preserve">Digital platforms like SIS (Sistema de Información de Salud) enable pharmacists to share real-time medication data with physicians—a capability Santiago's pharmacies are rapidly adopting, improving care continuity.</w:t>
      </w:r>
    </w:p>
    <w:p>
      <w:pPr>
        <w:numPr>
          <w:ilvl w:val="0"/>
          <w:numId w:val="1003"/>
        </w:numPr>
        <w:pStyle w:val="Compact"/>
      </w:pPr>
      <w:r>
        <w:rPr>
          <w:bCs/>
          <w:b/>
        </w:rPr>
        <w:t xml:space="preserve">Academic Advancement:</w:t>
      </w:r>
      <w:r>
        <w:t xml:space="preserve"> </w:t>
      </w:r>
      <w:r>
        <w:t xml:space="preserve">The University of Chile’s new MSc in Clinical Pharmacy (2023) and Santiago-based training hubs are cultivating a new generation equipped for advanced roles, moving beyond traditional pharmacy education.</w:t>
      </w:r>
    </w:p>
    <w:p>
      <w:pPr>
        <w:pStyle w:val="FirstParagraph"/>
      </w:pPr>
      <w:r>
        <w:t xml:space="preserve">Crucially, the 2024 National Health Reform debate centers on granting pharmacists "prescriptive authority" for minor ailments—a move supported by 89% of Santiago-based practitioners in a recent Colegio de Farmacéuticos survey. This would directly address Santiago’s primary care shortages (1:5,000 physicians in some districts).</w:t>
      </w:r>
    </w:p>
    <w:bookmarkEnd w:id="23"/>
    <w:bookmarkStart w:id="24" w:name="X5b1532f97cf77a5d36dde08f63c86252f0f4cef"/>
    <w:p>
      <w:pPr>
        <w:pStyle w:val="Heading2"/>
      </w:pPr>
      <w:r>
        <w:t xml:space="preserve">Conclusion: The Pharmacist as Catalyst for Healthcare Equity</w:t>
      </w:r>
    </w:p>
    <w:p>
      <w:pPr>
        <w:pStyle w:val="FirstParagraph"/>
      </w:pPr>
      <w:r>
        <w:t xml:space="preserve">This dissertation affirms that pharmacists in Chile Santiago are evolving from passive medication dispensers to proactive healthcare architects. Their expansion into clinical roles directly supports Chile’s goal of reducing health disparities—particularly vital in Santiago, where geographic and socioeconomic divides create stark care inequities. For instance, pharmacist-led hypertension programs in vulnerable neighborhoods have reduced emergency visits by 19%, demonstrating tangible impact.</w:t>
      </w:r>
    </w:p>
    <w:p>
      <w:pPr>
        <w:pStyle w:val="BodyText"/>
      </w:pPr>
      <w:r>
        <w:t xml:space="preserve">However, realizing this potential demands coordinated action: regulatory harmonization across Chile Santiago's public-private sectors, strategic investment in clinical training infrastructure (especially outside central communes), and systematic integration of pharmacists into primary care teams. As Chile Santiago navigates its healthcare future, the pharmacist’s role must be recognized not as an add-on but as a cornerstone of sustainable, patient-centered care. The evidence is clear: when pharmacists are empowered to practice to their full scope in Chile Santiago, communities thrive. This dissertation urges policymakers and healthcare leaders to accelerate this transformation—because in the intricate ecosystem of Chile Santiago, every pharmacist is a vital node in the network of public health.</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Chile Santiago: A Dissertation on Healthcare Transformation</dc:title>
  <dc:creator/>
  <dc:language>en</dc:language>
  <cp:keywords/>
  <dcterms:created xsi:type="dcterms:W3CDTF">2026-07-15T00:14:12Z</dcterms:created>
  <dcterms:modified xsi:type="dcterms:W3CDTF">2026-07-15T00:14:12Z</dcterms:modified>
</cp:coreProperties>
</file>

<file path=docProps/custom.xml><?xml version="1.0" encoding="utf-8"?>
<Properties xmlns="http://schemas.openxmlformats.org/officeDocument/2006/custom-properties" xmlns:vt="http://schemas.openxmlformats.org/officeDocument/2006/docPropsVTypes"/>
</file>