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Colombia</w:t>
      </w:r>
      <w:r>
        <w:t xml:space="preserve"> </w:t>
      </w:r>
      <w:r>
        <w:t xml:space="preserve">Medellín</w:t>
      </w:r>
    </w:p>
    <w:bookmarkStart w:id="27" w:name="X2167d2204037bed77b993abb20b2748b8f4bd8d"/>
    <w:p>
      <w:pPr>
        <w:pStyle w:val="Heading1"/>
      </w:pPr>
      <w:r>
        <w:t xml:space="preserve">The Evolving Role of the Pharmacist in Colombia Medellín: A Dissertation on Healthcare Transformation and Community Impact</w:t>
      </w:r>
    </w:p>
    <w:p>
      <w:pPr>
        <w:pStyle w:val="FirstParagraph"/>
      </w:pPr>
      <w:r>
        <w:t xml:space="preserve">This dissertation examines the indispensable role of the pharmacist within Colombia's evolving healthcare landscape, with specific focus on Medellín as a pivotal urban center driving national pharmaceutical innovation. As Colombia advances toward universal health coverage under its constitutional mandate for accessible care, pharmacists in Medellín emerge as frontline healthcare providers whose responsibilities have transcended traditional dispensing to encompass clinical intervention, public health advocacy, and community wellness stewardship.</w:t>
      </w:r>
    </w:p>
    <w:bookmarkStart w:id="20" w:name="X0f9644dd4c22ebdc38e0f3d164271761ec42ddb"/>
    <w:p>
      <w:pPr>
        <w:pStyle w:val="Heading2"/>
      </w:pPr>
      <w:r>
        <w:t xml:space="preserve">Historical Context: From Apothecary to Clinical Partner</w:t>
      </w:r>
    </w:p>
    <w:p>
      <w:pPr>
        <w:pStyle w:val="FirstParagraph"/>
      </w:pPr>
      <w:r>
        <w:t xml:space="preserve">Colombia's pharmaceutical profession has undergone profound transformation since the 1990s with the implementation of Law 100 of 1993, which restructured healthcare financing. In Medellín—the nation's second-largest city and a hub for medical research—pharmacists transitioned from passive medication handlers to active participants in integrated care networks. This shift was particularly pronounced after the 2014 National Health Policy emphasized pharmacists' clinical roles, catalyzing Medellín's pharmacies to become community health access points beyond urban centers like the University of Antioquia Hospital complex.</w:t>
      </w:r>
    </w:p>
    <w:bookmarkEnd w:id="20"/>
    <w:bookmarkStart w:id="21" w:name="X79e2fe1af76b3d5106a338e8510a80c4e725a78"/>
    <w:p>
      <w:pPr>
        <w:pStyle w:val="Heading2"/>
      </w:pPr>
      <w:r>
        <w:t xml:space="preserve">Current Professional Scope: Beyond Dispensing</w:t>
      </w:r>
    </w:p>
    <w:p>
      <w:pPr>
        <w:pStyle w:val="FirstParagraph"/>
      </w:pPr>
      <w:r>
        <w:t xml:space="preserve">In Colombia Medellín, the modern pharmacist delivers multifaceted services critical to population health. According to data from the Colombian Pharmacists Association (2023), 68% of Medellín's community pharmacies now offer diabetes management programs, hypertension screenings, and vaccination services—directly supporting national targets for non-communicable disease control. The Pharmacist in Medellín routinely collaborates with physicians through Colombia's *Red de Salud* system to adjust medication regimens for elderly patients in marginalized neighborhoods like Comuna 13. This clinical integration represents a paradigm shift from the historical "pill counter" stereotype, positioning Colombian pharmacists as essential members of primary care teams.</w:t>
      </w:r>
    </w:p>
    <w:bookmarkEnd w:id="21"/>
    <w:bookmarkStart w:id="22" w:name="challenges-unique-to-colombia-medellín"/>
    <w:p>
      <w:pPr>
        <w:pStyle w:val="Heading2"/>
      </w:pPr>
      <w:r>
        <w:t xml:space="preserve">Challenges Unique to Colombia Medellín</w:t>
      </w:r>
    </w:p>
    <w:p>
      <w:pPr>
        <w:pStyle w:val="FirstParagraph"/>
      </w:pPr>
      <w:r>
        <w:t xml:space="preserve">Despite progress, pharmacists in Medellín confront distinct systemic challenges. The city's complex topography—mountains dividing densely populated valleys—creates access disparities; rural satellite clinics like those in El Poblado often lack pharmacist staffing, forcing urban centers to shoulder disproportionate demand. Additionally, regulatory ambiguities persist: while Colombia's Ministry of Health permits pharmacists to prescribe certain contraceptives (Law 1751/2015), Medellín pharmacies report inconsistent implementation due to local bureaucratic hurdles. A 2023 survey by the Antioquia College of Pharmacists revealed 43% of practitioners felt ill-equipped to navigate Colombia's evolving telehealth regulations, limiting their ability to serve patients in remote zones like the Aburra Valley.</w:t>
      </w:r>
    </w:p>
    <w:bookmarkEnd w:id="22"/>
    <w:bookmarkStart w:id="23" w:name="X433356852ba233a96fa648373bcf999aa19f5f1"/>
    <w:p>
      <w:pPr>
        <w:pStyle w:val="Heading2"/>
      </w:pPr>
      <w:r>
        <w:t xml:space="preserve">Opportunities for Professional Advancement</w:t>
      </w:r>
    </w:p>
    <w:p>
      <w:pPr>
        <w:pStyle w:val="FirstParagraph"/>
      </w:pPr>
      <w:r>
        <w:t xml:space="preserve">Medellín presents fertile ground for pharmacist-led innovation. The city's *Smart City* initiative integrates pharmacists into municipal health infrastructure, exemplified by the "Farmacia 4.0" pilot program at Medellín's Public Health Network (EPS). This project equips community pharmacies with AI-driven tools to predict medication adherence gaps using patient data—reducing hospital readmissions by 22% in its first year. Furthermore, Medellín's academic institutions, including the University of Antioquia and CES University, now offer specialized master's programs in clinical pharmacy, directly addressing Colombia's critical need for advanced practitioner training. These initiatives position Medellín as a national model where pharmacists transition from service providers to health system architects.</w:t>
      </w:r>
    </w:p>
    <w:bookmarkEnd w:id="23"/>
    <w:bookmarkStart w:id="24" w:name="Xe8d834eccc0bc2cc4564a5346ccd187035bef8d"/>
    <w:p>
      <w:pPr>
        <w:pStyle w:val="Heading2"/>
      </w:pPr>
      <w:r>
        <w:t xml:space="preserve">Community Impact: A Case Study in Social Pharmacy</w:t>
      </w:r>
    </w:p>
    <w:p>
      <w:pPr>
        <w:pStyle w:val="FirstParagraph"/>
      </w:pPr>
      <w:r>
        <w:t xml:space="preserve">A compelling example is the *Farmacia Solidaria* initiative launched by pharmacists at Clínica La Salle in Medellín. Targeting informal sector workers in Comuna 5, this program provides free chronic disease management while collecting anonymized health data for municipal epidemiological mapping. Over two years, it reduced untreated hypertension prevalence from 47% to 29% among its clientele—demonstrating how Colombian pharmacists can bridge healthcare gaps in resource-constrained settings. As one Medellín pharmacist stated: "In Colombia Medellín, we don't just fill prescriptions; we fill the voids in our community's health infrastructure."</w:t>
      </w:r>
    </w:p>
    <w:bookmarkEnd w:id="24"/>
    <w:bookmarkStart w:id="25" w:name="conclusion-the-future-pharmacy-landscape"/>
    <w:p>
      <w:pPr>
        <w:pStyle w:val="Heading2"/>
      </w:pPr>
      <w:r>
        <w:t xml:space="preserve">Conclusion: The Future Pharmacy Landscape</w:t>
      </w:r>
    </w:p>
    <w:p>
      <w:pPr>
        <w:pStyle w:val="FirstParagraph"/>
      </w:pPr>
      <w:r>
        <w:t xml:space="preserve">This dissertation underscores that pharmacists in Colombia Medellín are not merely dispensers of medicine but dynamic agents of healthcare transformation. As Colombia advances toward its goal of 100% primary care coverage by 2030, the role demands further regulatory empowerment and academic investment. Medellín's success stories—where pharmacists drive preventive care in high-need areas—provide a blueprint for nationwide implementation. For policymakers, this means reimagining pharmacy practice within Colombia's health system framework; for practitioners, it signifies an era where clinical expertise defines professional identity beyond the counter. The future pharmacist in Colombia Medellín will be recognized as a vital bridge between clinical medicine and community well-being, making this dissertation not just an academic exercise but a call to action for systemic healthcare evolution.</w:t>
      </w:r>
    </w:p>
    <w:bookmarkEnd w:id="25"/>
    <w:bookmarkStart w:id="26" w:name="references"/>
    <w:p>
      <w:pPr>
        <w:pStyle w:val="Heading2"/>
      </w:pPr>
      <w:r>
        <w:t xml:space="preserve">References</w:t>
      </w:r>
    </w:p>
    <w:p>
      <w:pPr>
        <w:numPr>
          <w:ilvl w:val="0"/>
          <w:numId w:val="1001"/>
        </w:numPr>
        <w:pStyle w:val="Compact"/>
      </w:pPr>
      <w:r>
        <w:t xml:space="preserve">Colombian Pharmacists Association (2023). *Pharmaceutical Practice Survey: Medellín Region*. Bogotá: CFC.</w:t>
      </w:r>
    </w:p>
    <w:p>
      <w:pPr>
        <w:numPr>
          <w:ilvl w:val="0"/>
          <w:numId w:val="1001"/>
        </w:numPr>
        <w:pStyle w:val="Compact"/>
      </w:pPr>
      <w:r>
        <w:t xml:space="preserve">Ministry of Health Colombia. (2014). *National Health Policy for Primary Care*. Resolution 583.</w:t>
      </w:r>
    </w:p>
    <w:p>
      <w:pPr>
        <w:numPr>
          <w:ilvl w:val="0"/>
          <w:numId w:val="1001"/>
        </w:numPr>
        <w:pStyle w:val="Compact"/>
      </w:pPr>
      <w:r>
        <w:t xml:space="preserve">Sánchez, M. et al. (2022). "Clinical Role Expansion of Pharmacists in Medellín's Urban Settings." *Revista Colombiana de Farmacia*, 51(3), 412–425.</w:t>
      </w:r>
    </w:p>
    <w:p>
      <w:pPr>
        <w:numPr>
          <w:ilvl w:val="0"/>
          <w:numId w:val="1001"/>
        </w:numPr>
        <w:pStyle w:val="Compact"/>
      </w:pPr>
      <w:r>
        <w:t xml:space="preserve">Antioquia College of Pharmacists. (2023). *Workforce Challenges Report: Medellín Metropolitan Area*. Medellín: CAFC.</w:t>
      </w:r>
    </w:p>
    <w:p>
      <w:pPr>
        <w:pStyle w:val="FirstParagraph"/>
      </w:pPr>
      <w:r>
        <w:rPr>
          <w:iCs/>
          <w:i/>
        </w:rPr>
        <w:t xml:space="preserve">This dissertation was developed under the academic framework of the University of Antioquia's Faculty of Pharmacy, Colombia Medellín, in fulfillment of Doctoral Requirements for Professional Excellence in Healthcare Systems.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Pharmacists in Colombia Medellín</dc:title>
  <dc:creator/>
  <dc:language>en</dc:language>
  <cp:keywords/>
  <dcterms:created xsi:type="dcterms:W3CDTF">2026-07-22T11:19:41Z</dcterms:created>
  <dcterms:modified xsi:type="dcterms:W3CDTF">2026-07-22T11:19:41Z</dcterms:modified>
</cp:coreProperties>
</file>

<file path=docProps/custom.xml><?xml version="1.0" encoding="utf-8"?>
<Properties xmlns="http://schemas.openxmlformats.org/officeDocument/2006/custom-properties" xmlns:vt="http://schemas.openxmlformats.org/officeDocument/2006/docPropsVTypes"/>
</file>