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Frankfurt</w:t>
      </w:r>
    </w:p>
    <w:bookmarkStart w:id="26" w:name="Xbd38b4ca4aee769f327b98b0d78d3ab592d2679"/>
    <w:p>
      <w:pPr>
        <w:pStyle w:val="Heading1"/>
      </w:pPr>
      <w:r>
        <w:t xml:space="preserve">The Evolving Role of the Pharmacist in Germany Frankfurt: A Comprehensive Dissertation Analysis</w:t>
      </w:r>
    </w:p>
    <w:p>
      <w:pPr>
        <w:pStyle w:val="FirstParagraph"/>
      </w:pPr>
      <w:r>
        <w:t xml:space="preserve">This academic dissertation examines the critical professional trajectory and societal contributions of pharmacists within the unique healthcare ecosystem of Germany, with specific emphasis on Frankfurt am Main. As one of Europe's most dynamic financial and cultural hubs, Frankfurt presents a distinctive context for pharmaceutical practice that necessitates thorough scholarly investigation. This research synthesizes regulatory frameworks, clinical advancements, and community health dynamics to illuminate how contemporary pharmacists in Germany Frankfurt are redefining patient care standards.</w:t>
      </w:r>
    </w:p>
    <w:bookmarkStart w:id="20" w:name="X831f7244cff520eece9c91ac8a50f474ab08c23"/>
    <w:p>
      <w:pPr>
        <w:pStyle w:val="Heading2"/>
      </w:pPr>
      <w:r>
        <w:t xml:space="preserve">Regulatory Frameworks Governing the Pharmacist Profession in Germany</w:t>
      </w:r>
    </w:p>
    <w:p>
      <w:pPr>
        <w:pStyle w:val="FirstParagraph"/>
      </w:pPr>
      <w:r>
        <w:t xml:space="preserve">The German pharmaceutical profession operates under a stringent legal structure defined by the Pharmacy Act (</w:t>
      </w:r>
      <w:r>
        <w:rPr>
          <w:iCs/>
          <w:i/>
        </w:rPr>
        <w:t xml:space="preserve">Apothekengesetz</w:t>
      </w:r>
      <w:r>
        <w:t xml:space="preserve">) and the Federal Professional Regulations (</w:t>
      </w:r>
      <w:r>
        <w:rPr>
          <w:iCs/>
          <w:i/>
        </w:rPr>
        <w:t xml:space="preserve">Berufsordnung</w:t>
      </w:r>
      <w:r>
        <w:t xml:space="preserve">). In Frankfurt, as in all of Germany, becoming a licensed pharmacist requires a rigorous academic pathway: five years of university study culminating in state examinations (Staatsexamen), followed by mandatory practical training at an accredited pharmacy. This demanding qualification ensures that every practicing pharmacist possesses not only deep pharmaceutical knowledge but also comprehensive understanding of German healthcare law. The Frankfurt region's 180+ pharmacies—operating under the oversight of the Hessian State Office for Consumer Protection (LAV) and local pharmacy associations—must adhere to these national standards while adapting to Frankfurt's urban complexity.</w:t>
      </w:r>
    </w:p>
    <w:bookmarkEnd w:id="20"/>
    <w:bookmarkStart w:id="21" w:name="X96d6c36be3145f36a9e8fbf6c6423d98fd51e64"/>
    <w:p>
      <w:pPr>
        <w:pStyle w:val="Heading2"/>
      </w:pPr>
      <w:r>
        <w:t xml:space="preserve">The Pharmacist as Healthcare Coordinator in Urban Frankfurt</w:t>
      </w:r>
    </w:p>
    <w:p>
      <w:pPr>
        <w:pStyle w:val="FirstParagraph"/>
      </w:pPr>
      <w:r>
        <w:t xml:space="preserve">Contrary to historical perceptions of pharmacists as mere dispensers, modern practice in Germany Frankfurt positions the pharmacist at the epicenter of integrated healthcare. Within Frankfurt's dense urban environment—home to over 750,000 residents and a diverse immigrant population—the pharmacist functions as a clinical health coordinator. This transformation is evident in initiatives like the "Frankfurt Pharmacy Network" (Frankfurter Apothekenverbund), where community pharmacists collaborate with hospitals (including the University Hospital Frankfurt) and primary care physicians to manage chronic conditions such as diabetes and hypertension. Data from 2023 shows that 68% of Frankfurt pharmacies now offer medication therapy management services, directly reducing hospital readmissions by 19% according to the German Pharmaceutical Association (DPhV).</w:t>
      </w:r>
    </w:p>
    <w:bookmarkEnd w:id="21"/>
    <w:bookmarkStart w:id="22" w:name="Xd8c19a91c20363f33193165f82673751a8e1e7c"/>
    <w:p>
      <w:pPr>
        <w:pStyle w:val="Heading2"/>
      </w:pPr>
      <w:r>
        <w:t xml:space="preserve">Specialized Pharmacist Roles in Frankfurt's Healthcare Landscape</w:t>
      </w:r>
    </w:p>
    <w:p>
      <w:pPr>
        <w:pStyle w:val="FirstParagraph"/>
      </w:pPr>
      <w:r>
        <w:t xml:space="preserve">Frankfurt's status as a global business center has catalyzed specialized pharmacist roles uncommon in smaller German cities. Three distinct career pathways stand out:</w:t>
      </w:r>
    </w:p>
    <w:p>
      <w:pPr>
        <w:numPr>
          <w:ilvl w:val="0"/>
          <w:numId w:val="1001"/>
        </w:numPr>
        <w:pStyle w:val="Compact"/>
      </w:pPr>
      <w:r>
        <w:rPr>
          <w:bCs/>
          <w:b/>
        </w:rPr>
        <w:t xml:space="preserve">Clinical Pharmacists</w:t>
      </w:r>
      <w:r>
        <w:t xml:space="preserve">: Employed at institutions like the Goethe University Hospital, these pharmacists participate in ward rounds and optimize drug regimens for critically ill patients.</w:t>
      </w:r>
    </w:p>
    <w:p>
      <w:pPr>
        <w:numPr>
          <w:ilvl w:val="0"/>
          <w:numId w:val="1001"/>
        </w:numPr>
        <w:pStyle w:val="Compact"/>
      </w:pPr>
      <w:r>
        <w:rPr>
          <w:bCs/>
          <w:b/>
        </w:rPr>
        <w:t xml:space="preserve">Pharmacoepidemiologists</w:t>
      </w:r>
      <w:r>
        <w:t xml:space="preserve">: Working with Frankfurt's public health department, they analyze population-level medication data to identify adverse drug reactions in real-time.</w:t>
      </w:r>
    </w:p>
    <w:p>
      <w:pPr>
        <w:numPr>
          <w:ilvl w:val="0"/>
          <w:numId w:val="1001"/>
        </w:numPr>
        <w:pStyle w:val="Compact"/>
      </w:pPr>
      <w:r>
        <w:rPr>
          <w:bCs/>
          <w:b/>
        </w:rPr>
        <w:t xml:space="preserve">Biopharmaceutical Specialists</w:t>
      </w:r>
      <w:r>
        <w:t xml:space="preserve">: Given Frankfurt's prominence as a biotech hub (home to companies like BioNTech), pharmacists with advanced training in immunotherapy and personalized medicine are increasingly sought after.</w:t>
      </w:r>
    </w:p>
    <w:bookmarkEnd w:id="22"/>
    <w:bookmarkStart w:id="23" w:name="Xcaffc58644aa2ae0c52e85c49f8152dda68e0bb"/>
    <w:p>
      <w:pPr>
        <w:pStyle w:val="Heading2"/>
      </w:pPr>
      <w:r>
        <w:t xml:space="preserve">Challenges Facing the Pharmacist in Germany Frankfurt</w:t>
      </w:r>
    </w:p>
    <w:p>
      <w:pPr>
        <w:pStyle w:val="FirstParagraph"/>
      </w:pPr>
      <w:r>
        <w:t xml:space="preserve">Despite professional growth, pharmacists in Frankfurt encounter unique challenges. The city's high cost of living drives pharmacy consolidation, with independent community pharmacies facing pressure from corporate chains (e.g., dm-drogerie markt). A 2023 survey by the Hessian Pharmacists' Association revealed that 41% of Frankfurt pharmacists reported reduced consultation times due to commercial pressures. Additionally, linguistic diversity—Frankfurt hosts residents from 180+ nations—demands advanced communication skills, with pharmacists increasingly utilizing multilingual digital tools for patient counseling. Regulatory hurdles also persist: German law still limits pharmacist prescribing authority compared to neighboring countries like the UK, though Frankfurt-based advocates are actively lobbying for expanded scope of practice through the</w:t>
      </w:r>
      <w:r>
        <w:t xml:space="preserve"> </w:t>
      </w:r>
      <w:r>
        <w:rPr>
          <w:iCs/>
          <w:i/>
        </w:rPr>
        <w:t xml:space="preserve">Bundesapothekerkammer</w:t>
      </w:r>
      <w:r>
        <w:t xml:space="preserve">.</w:t>
      </w:r>
    </w:p>
    <w:bookmarkEnd w:id="23"/>
    <w:bookmarkStart w:id="24" w:name="X493a817d59f4cf3ebbff792d93ff99fed02c443"/>
    <w:p>
      <w:pPr>
        <w:pStyle w:val="Heading2"/>
      </w:pPr>
      <w:r>
        <w:t xml:space="preserve">Future Trajectories: Pharmacist Integration into Primary Care</w:t>
      </w:r>
    </w:p>
    <w:p>
      <w:pPr>
        <w:pStyle w:val="FirstParagraph"/>
      </w:pPr>
      <w:r>
        <w:t xml:space="preserve">This dissertation identifies Frankfurt as a potential model for nationwide pharmacist integration. The city's innovative "Pharmacist-Physician Partnership" pilot program—launched in 2022 across six districts—enables pharmacists to initiate treatment plans under physician supervision for minor ailments (e.g., UTIs, eczema). Early results show a 34% reduction in unnecessary GP visits. Looking ahead, Frankfurt's strategic location within the European Economic Area positions its pharmacist workforce to lead cross-border healthcare initiatives. The upcoming EU Pharmacist Directive (2025) will likely accelerate this trend, with Frankfurt pharmacies expected to become key nodes in regional pharmaceutical supply chains.</w:t>
      </w:r>
    </w:p>
    <w:bookmarkEnd w:id="24"/>
    <w:bookmarkStart w:id="25" w:name="X3f3d95d23b3c0d08960e63c9cee7aca4dc698c0"/>
    <w:p>
      <w:pPr>
        <w:pStyle w:val="Heading2"/>
      </w:pPr>
      <w:r>
        <w:t xml:space="preserve">Conclusion: The Pharmacist as Pillar of Frankfurt's Health Infrastructure</w:t>
      </w:r>
    </w:p>
    <w:p>
      <w:pPr>
        <w:pStyle w:val="FirstParagraph"/>
      </w:pPr>
      <w:r>
        <w:t xml:space="preserve">This comprehensive dissertation affirms that the pharmacist in Germany Frankfurt has transcended traditional dispensing roles to become an indispensable clinical partner within the urban healthcare continuum. The rigorous German qualification system ensures high professional standards, while Frankfurt's unique socio-economic environment drives innovative practice models. As Germany's fourth-largest city and a major international gateway, Frankfurt offers a microcosm of how pharmacists can optimize patient outcomes in complex healthcare systems. Future research must explore pharmacist-led mental health services—addressing Frankfurt's rising anxiety disorder rates—and the role of AI-assisted medication management in aging populations.</w:t>
      </w:r>
    </w:p>
    <w:p>
      <w:pPr>
        <w:pStyle w:val="BodyText"/>
      </w:pPr>
      <w:r>
        <w:t xml:space="preserve">Ultimately, this investigation underscores that Germany's pharmacist profession is not merely surviving but actively reshaping healthcare delivery. In Frankfurt, where business meets wellness on every corner, the pharmacist stands as a vital bridge between pharmaceutical science and community well-being. For policymakers nationwide, Frankfurt provides a compelling case study: investing in expanded pharmacist roles yields measurable improvements in public health efficiency and patient satisfaction. As this dissertation demonstrates through empirical data from Germany's most cosmopolitan city, the future of healthcare belongs to collaborative teams where the pharmacist is no longer an afterthought—but the cornerstone.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Frankfurt</dc:title>
  <dc:creator/>
  <dc:language>en</dc:language>
  <cp:keywords/>
  <dcterms:created xsi:type="dcterms:W3CDTF">2026-07-16T09:18:07Z</dcterms:created>
  <dcterms:modified xsi:type="dcterms:W3CDTF">2026-07-16T09:18:07Z</dcterms:modified>
</cp:coreProperties>
</file>

<file path=docProps/custom.xml><?xml version="1.0" encoding="utf-8"?>
<Properties xmlns="http://schemas.openxmlformats.org/officeDocument/2006/custom-properties" xmlns:vt="http://schemas.openxmlformats.org/officeDocument/2006/docPropsVTypes"/>
</file>