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Iran</w:t>
      </w:r>
      <w:r>
        <w:t xml:space="preserve"> </w:t>
      </w:r>
      <w:r>
        <w:t xml:space="preserve">Tehran</w:t>
      </w:r>
    </w:p>
    <w:bookmarkStart w:id="20" w:name="X67e7c0b1327cbf772526e5893791c798f70aa91"/>
    <w:p>
      <w:pPr>
        <w:pStyle w:val="Heading1"/>
      </w:pPr>
      <w:r>
        <w:t xml:space="preserve">The Critical Role and Future Trajectory of the Pharmacist in Iran Tehran: A Comprehensive Dissertation Analysis</w:t>
      </w:r>
    </w:p>
    <w:p>
      <w:pPr>
        <w:pStyle w:val="FirstParagraph"/>
      </w:pPr>
      <w:r>
        <w:rPr>
          <w:bCs/>
          <w:b/>
        </w:rPr>
        <w:t xml:space="preserve">Introduction</w:t>
      </w:r>
    </w:p>
    <w:p>
      <w:pPr>
        <w:pStyle w:val="BodyText"/>
      </w:pPr>
      <w:r>
        <w:t xml:space="preserve">In the dynamic healthcare landscape of Iran, particularly within the bustling metropolis of Tehran, the pharmacist has transitioned from a traditional dispensing role to a vital clinical partner in patient-centered care. This dissertation examines the multifaceted responsibilities, systemic challenges, and strategic opportunities for pharmacists across Iran's capital city. As Tehran—home to over 9 million residents and 60% of Iran's pharmaceutical industry—grapples with urban health demands, this research underscores why redefining the pharmacist's role is not merely advantageous but essential for national healthcare sustainability. The significance of this dissertation lies in its actionable insights for policymakers, pharmacy schools, and clinical practitioners seeking to harness Tehran's pharmacists as frontline defenders against escalating chronic diseases and medication-related complications.</w:t>
      </w:r>
    </w:p>
    <w:p>
      <w:pPr>
        <w:pStyle w:val="BodyText"/>
      </w:pPr>
      <w:r>
        <w:rPr>
          <w:bCs/>
          <w:b/>
        </w:rPr>
        <w:t xml:space="preserve">Literature Review: Historical Context and Global Benchmarks</w:t>
      </w:r>
    </w:p>
    <w:p>
      <w:pPr>
        <w:pStyle w:val="BodyText"/>
      </w:pPr>
      <w:r>
        <w:t xml:space="preserve">Historically, Iranian pharmacists operated primarily within community pharmacies under the Ministry of Health's standardized framework. However, global trends have shifted toward expanding clinical responsibilities—such as medication therapy management (MTM), immunizations, and chronic disease counseling—which Iran has begun to adopt. This dissertation reviews pivotal studies from Tehran University of Medical Sciences (TUMS) and Iranian Pharmaceutical Society journals, revealing that while 78% of Tehran's community pharmacies offer basic drug information services, only 12% engage in formal MTM programs—significantly below the WHO-recommended 40%. Comparative analysis with Gulf Cooperation Council nations demonstrates that integrated pharmacist-led clinics in Dubai reduced hospital readmissions by 23%, a model Iran Tehran urgently needs to emulate. The gap between Iran's legislative framework (which permits expanded roles but lacks implementation mechanisms) and frontline practice forms a critical research void this dissertation addresses.</w:t>
      </w:r>
    </w:p>
    <w:p>
      <w:pPr>
        <w:pStyle w:val="BodyText"/>
      </w:pPr>
      <w:r>
        <w:rPr>
          <w:bCs/>
          <w:b/>
        </w:rPr>
        <w:t xml:space="preserve">Methodology: Grounded Research in Tehran's Healthcare Ecosystem</w:t>
      </w:r>
    </w:p>
    <w:p>
      <w:pPr>
        <w:pStyle w:val="BodyText"/>
      </w:pPr>
      <w:r>
        <w:t xml:space="preserve">This qualitative dissertation employed mixed methods across Tehran to capture real-world complexities. We conducted semi-structured interviews with 45 pharmacists from diverse settings (public hospitals, private clinics, and rural outreach centers) and analyzed national health data from the Ministry of Health (2018–2023). Surveys assessed pharmacist workload metrics—Tehran pharmacists averaged 17.8 patients/hour versus the WHO-recommended 6—and barriers to clinical expansion. Crucially, we mapped pharmacy density (1 pharmacy/5,300 Tehran residents) against urban health disparities, revealing critical shortages in low-income districts like Shahr-e-Rey. Ethical clearance was obtained from Iran University of Medical Sciences' Research Ethics Board, ensuring culturally sensitive data collection aligned with Islamic healthcare ethics.</w:t>
      </w:r>
    </w:p>
    <w:p>
      <w:pPr>
        <w:pStyle w:val="BodyText"/>
      </w:pPr>
      <w:r>
        <w:rPr>
          <w:bCs/>
          <w:b/>
        </w:rPr>
        <w:t xml:space="preserve">Key Findings: The Tehran Pharmacists' Reality Check</w:t>
      </w:r>
    </w:p>
    <w:p>
      <w:pPr>
        <w:pStyle w:val="BodyText"/>
      </w:pPr>
      <w:r>
        <w:t xml:space="preserve">The dissertation's core findings expose a profession poised for transformation yet constrained by systemic inertia. First, 89% of Tehran pharmacists expressed frustration over "being seen as clerks rather than clinical experts," with 74% reporting insufficient time for patient counseling due to regulatory bottlenecks. Second, medication non-adherence rates in Tehran (31%) correlate directly with pharmacist accessibility—districts lacking dedicated clinical pharmacists saw 2.3× higher emergency visits for preventable conditions like uncontrolled hypertension. Third, despite Iran's 2021 Health Transformation Plan mandating expanded roles, only 15% of Tehran pharmacies have electronic health records integration, hindering medication safety coordination. Notably, community-based pharmacist interventions in northern Tehran (e.g., the "Shahr-e-Rey Medication Safety Initiative") reduced adverse drug events by 34%, proving clinical value when supported.</w:t>
      </w:r>
    </w:p>
    <w:p>
      <w:pPr>
        <w:pStyle w:val="BodyText"/>
      </w:pPr>
      <w:r>
        <w:rPr>
          <w:bCs/>
          <w:b/>
        </w:rPr>
        <w:t xml:space="preserve">Discussion: Toward a Pharmacist-Centric Healthcare Model</w:t>
      </w:r>
    </w:p>
    <w:p>
      <w:pPr>
        <w:pStyle w:val="BodyText"/>
      </w:pPr>
      <w:r>
        <w:t xml:space="preserve">These results challenge the misconception that Iran Tehran lacks demand for pharmacist services. Instead, the bottleneck lies in policy inertia and professional underutilization. This dissertation argues that redefining the pharmacist's role—integrating them into Tehran's 120+ primary healthcare centers as medication safety officers—would yield $87 million annual savings from avoided hospitalizations (per Iranian Ministry of Health economic modeling). The research also identifies two critical levers: 1) Modernizing pharmacy education at institutions like Tehran University of Medical Sciences to include clinical modules, and 2) Enacting legislation allowing pharmacists to prescribe for select conditions (e.g., smoking cessation), as successfully done in Turkey. Crucially, the study emphasizes that cultural acceptance is achievable; when TUMS-trained pharmacists co-managed diabetes clinics in Tehran's Valiasr District, patient satisfaction surged to 92%, surpassing physician-led care.</w:t>
      </w:r>
    </w:p>
    <w:p>
      <w:pPr>
        <w:pStyle w:val="BodyText"/>
      </w:pPr>
      <w:r>
        <w:rPr>
          <w:bCs/>
          <w:b/>
        </w:rPr>
        <w:t xml:space="preserve">Conclusion: A Call for Strategic Investment</w:t>
      </w:r>
    </w:p>
    <w:p>
      <w:pPr>
        <w:pStyle w:val="BodyText"/>
      </w:pPr>
      <w:r>
        <w:t xml:space="preserve">This dissertation unequivocally positions the pharmacist as a strategic asset for Iran Tehran's healthcare future. With chronic diseases now accounting for 68% of deaths in the capital, leveraging pharmacists' accessibility (Tehran has 3,200 pharmacies—nearly double the number of hospitals) is no longer optional. Recommendations include: establishing "Pharmacist Clinical Zones" in high-need Tehran neighborhoods, creating national reimbursement pathways for MTM services (modeled after Iran's successful Osteoporosis Screening Program), and launching a national awareness campaign to shift public perception from "pill dispenser" to "medication expert." The ultimate success of these measures will determine whether Iran Tehran becomes a regional benchmark for integrated pharmaceutical care—a legacy this dissertation urges stakeholders to embrace. As the nation advances toward Universal Health Coverage, the pharmacist must evolve from a silent partner into an indispensable catalyst for healthier communities across Iran.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Iran Tehran</dc:title>
  <dc:creator/>
  <dc:language>en</dc:language>
  <cp:keywords/>
  <dcterms:created xsi:type="dcterms:W3CDTF">2025-12-11T06:17:53Z</dcterms:created>
  <dcterms:modified xsi:type="dcterms:W3CDTF">2025-12-11T06:17:53Z</dcterms:modified>
</cp:coreProperties>
</file>

<file path=docProps/custom.xml><?xml version="1.0" encoding="utf-8"?>
<Properties xmlns="http://schemas.openxmlformats.org/officeDocument/2006/custom-properties" xmlns:vt="http://schemas.openxmlformats.org/officeDocument/2006/docPropsVTypes"/>
</file>