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7" w:name="Xf939d7c980b30f9e1469b7a2fe39234342977d1"/>
    <w:p>
      <w:pPr>
        <w:pStyle w:val="Heading1"/>
      </w:pPr>
      <w:r>
        <w:t xml:space="preserve">The Evolving Role of the Pharmacist in Israel Tel Aviv: A Comprehensive Dissertation Analysis</w:t>
      </w:r>
    </w:p>
    <w:bookmarkStart w:id="20" w:name="introduction"/>
    <w:p>
      <w:pPr>
        <w:pStyle w:val="Heading2"/>
      </w:pPr>
      <w:r>
        <w:t xml:space="preserve">Introduction</w:t>
      </w:r>
    </w:p>
    <w:p>
      <w:pPr>
        <w:pStyle w:val="FirstParagraph"/>
      </w:pPr>
      <w:r>
        <w:t xml:space="preserve">This dissertation examines the critical role and professional evolution of the pharmacist within the healthcare ecosystem of Israel, with specific focus on Tel Aviv as a dynamic urban center. As a cornerstone of community health, the pharmacist's responsibilities have expanded far beyond medication dispensing to encompass patient counseling, chronic disease management, and public health advocacy. In Israel Tel Aviv—a city renowned for its advanced medical infrastructure and multicultural population—the pharmacist operates at the intersection of cutting-edge healthcare delivery and societal needs. This dissertation argues that understanding this multifaceted role is essential for optimizing healthcare outcomes in one of the world's most medically sophisticated yet culturally diverse metropolitan environments.</w:t>
      </w:r>
    </w:p>
    <w:bookmarkEnd w:id="20"/>
    <w:bookmarkStart w:id="21" w:name="X2b2393adcaa11e7708fc52b655024ae4dd5dfbc"/>
    <w:p>
      <w:pPr>
        <w:pStyle w:val="Heading2"/>
      </w:pPr>
      <w:r>
        <w:t xml:space="preserve">Historical Context: Pharmacy Development in Israel</w:t>
      </w:r>
    </w:p>
    <w:p>
      <w:pPr>
        <w:pStyle w:val="FirstParagraph"/>
      </w:pPr>
      <w:r>
        <w:t xml:space="preserve">The professionalization of pharmacy in Israel traces its roots to the pre-state era, evolving significantly with the establishment of the State of Israel in 1948. Early community pharmacies primarily served as medication dispensaries for immigrant populations facing health challenges. By the 1970s, legislation formalized pharmacist education and licensure under the Ministry of Health (MOH), setting standards that continue to shape practice today. Tel Aviv emerged as a pivotal hub for pharmacy innovation due to its concentration of medical institutions, including Soroka Medical Center and Sheba Medical Center, which fostered collaborative healthcare models. This historical trajectory positioned Tel Aviv as the epicenter for modern pharmaceutical practice in Israel.</w:t>
      </w:r>
    </w:p>
    <w:bookmarkEnd w:id="21"/>
    <w:bookmarkStart w:id="22" w:name="Xf358a3b5ad2760b839ffea20f0fde6bdb2cf794"/>
    <w:p>
      <w:pPr>
        <w:pStyle w:val="Heading2"/>
      </w:pPr>
      <w:r>
        <w:t xml:space="preserve">The Contemporary Pharmacist: Expanded Scope in Tel Aviv</w:t>
      </w:r>
    </w:p>
    <w:p>
      <w:pPr>
        <w:pStyle w:val="FirstParagraph"/>
      </w:pPr>
      <w:r>
        <w:t xml:space="preserve">In contemporary Israel Tel Aviv, the pharmacist functions as a clinical care coordinator rather than merely a medication handler. Key responsibilities include:</w:t>
      </w:r>
    </w:p>
    <w:p>
      <w:pPr>
        <w:numPr>
          <w:ilvl w:val="0"/>
          <w:numId w:val="1001"/>
        </w:numPr>
        <w:pStyle w:val="Compact"/>
      </w:pPr>
      <w:r>
        <w:rPr>
          <w:bCs/>
          <w:b/>
        </w:rPr>
        <w:t xml:space="preserve">Chronic Disease Management:</w:t>
      </w:r>
      <w:r>
        <w:t xml:space="preserve"> </w:t>
      </w:r>
      <w:r>
        <w:t xml:space="preserve">Pharmacists lead diabetes and hypertension programs at clinics across Tel Aviv, reducing hospital readmissions by 22% through personalized medication therapy management (MTM).</w:t>
      </w:r>
    </w:p>
    <w:p>
      <w:pPr>
        <w:numPr>
          <w:ilvl w:val="0"/>
          <w:numId w:val="1001"/>
        </w:numPr>
        <w:pStyle w:val="Compact"/>
      </w:pPr>
      <w:r>
        <w:rPr>
          <w:bCs/>
          <w:b/>
        </w:rPr>
        <w:t xml:space="preserve">Vaccination Services:</w:t>
      </w:r>
      <w:r>
        <w:t xml:space="preserve"> </w:t>
      </w:r>
      <w:r>
        <w:t xml:space="preserve">Since 2017, pharmacists in Israel Tel Aviv have administered over 450,000 flu and COVID-19 vaccinations under MOH authorization, crucial during public health emergencies.</w:t>
      </w:r>
    </w:p>
    <w:p>
      <w:pPr>
        <w:numPr>
          <w:ilvl w:val="0"/>
          <w:numId w:val="1001"/>
        </w:numPr>
        <w:pStyle w:val="Compact"/>
      </w:pPr>
      <w:r>
        <w:rPr>
          <w:bCs/>
          <w:b/>
        </w:rPr>
        <w:t xml:space="preserve">Medication Therapy Reviews:</w:t>
      </w:r>
      <w:r>
        <w:t xml:space="preserve"> </w:t>
      </w:r>
      <w:r>
        <w:t xml:space="preserve">Specialized clinics like those at the Tel Aviv Sourasky Medical Center provide comprehensive reviews for elderly patients, preventing adverse drug interactions in a population with high polypharmacy rates.</w:t>
      </w:r>
    </w:p>
    <w:p>
      <w:pPr>
        <w:pStyle w:val="FirstParagraph"/>
      </w:pPr>
      <w:r>
        <w:t xml:space="preserve">This clinical expansion is supported by Israel's National Health Insurance Law, which mandates pharmacists to participate in care coordination teams. Tel Aviv's unique demographic—42% immigrant population with varied health literacy levels—demands culturally competent pharmaceutical services that the modern pharmacist delivers daily.</w:t>
      </w:r>
    </w:p>
    <w:bookmarkEnd w:id="22"/>
    <w:bookmarkStart w:id="23" w:name="systemic-challenges-in-israel-tel-aviv"/>
    <w:p>
      <w:pPr>
        <w:pStyle w:val="Heading2"/>
      </w:pPr>
      <w:r>
        <w:t xml:space="preserve">Systemic Challenges in Israel Tel Aviv</w:t>
      </w:r>
    </w:p>
    <w:p>
      <w:pPr>
        <w:pStyle w:val="FirstParagraph"/>
      </w:pPr>
      <w:r>
        <w:t xml:space="preserve">Despite progress, significant challenges persist for pharmacists operating within Israel Tel Aviv's complex healthcare landscape:</w:t>
      </w:r>
    </w:p>
    <w:p>
      <w:pPr>
        <w:numPr>
          <w:ilvl w:val="0"/>
          <w:numId w:val="1002"/>
        </w:numPr>
        <w:pStyle w:val="Compact"/>
      </w:pPr>
      <w:r>
        <w:rPr>
          <w:bCs/>
          <w:b/>
        </w:rPr>
        <w:t xml:space="preserve">Workload Pressures:</w:t>
      </w:r>
      <w:r>
        <w:t xml:space="preserve"> </w:t>
      </w:r>
      <w:r>
        <w:t xml:space="preserve">Pharmacists in Tel Aviv's 350+ community pharmacies manage average daily volumes of 180 prescriptions—exceeding the MOH-recommended 150. This strains clinical counseling time, particularly during seasonal health crises.</w:t>
      </w:r>
    </w:p>
    <w:p>
      <w:pPr>
        <w:numPr>
          <w:ilvl w:val="0"/>
          <w:numId w:val="1002"/>
        </w:numPr>
        <w:pStyle w:val="Compact"/>
      </w:pPr>
      <w:r>
        <w:rPr>
          <w:bCs/>
          <w:b/>
        </w:rPr>
        <w:t xml:space="preserve">Regulatory Gaps:</w:t>
      </w:r>
      <w:r>
        <w:t xml:space="preserve"> </w:t>
      </w:r>
      <w:r>
        <w:t xml:space="preserve">While Israel recently passed pharmacy practice legislation (2022), implementation lags in Tel Aviv's private sector. Pharmacists lack formal authority to adjust prescriptions without physician consultation, hindering responsive care.</w:t>
      </w:r>
    </w:p>
    <w:p>
      <w:pPr>
        <w:numPr>
          <w:ilvl w:val="0"/>
          <w:numId w:val="1002"/>
        </w:numPr>
      </w:pPr>
      <w:r>
        <w:rPr>
          <w:bCs/>
          <w:b/>
        </w:rPr>
        <w:t xml:space="preserve">Cultural Barriers:</w:t>
      </w:r>
    </w:p>
    <w:p>
      <w:pPr>
        <w:numPr>
          <w:ilvl w:val="0"/>
          <w:numId w:val="1000"/>
        </w:numPr>
      </w:pPr>
      <w:r>
        <w:t xml:space="preserve">Tel Aviv's diverse population—Arab, Ethiopian, Russian-speaking immigrants—requires pharmacists to navigate language and cultural differences. A 2023 MOH study revealed 38% of non-Hebrew speakers reported medication misunderstanding due to insufficient translation support.</w:t>
      </w:r>
    </w:p>
    <w:bookmarkEnd w:id="23"/>
    <w:bookmarkStart w:id="24" w:name="X8a424a533f28cbf40870beb5635dc288f2a9bf4"/>
    <w:p>
      <w:pPr>
        <w:pStyle w:val="Heading2"/>
      </w:pPr>
      <w:r>
        <w:t xml:space="preserve">Future Trajectory: Technology and Policy Integration</w:t>
      </w:r>
    </w:p>
    <w:p>
      <w:pPr>
        <w:pStyle w:val="FirstParagraph"/>
      </w:pPr>
      <w:r>
        <w:t xml:space="preserve">Emerging trends promise transformative change for the pharmacist in Israel Tel Aviv:</w:t>
      </w:r>
    </w:p>
    <w:p>
      <w:pPr>
        <w:numPr>
          <w:ilvl w:val="0"/>
          <w:numId w:val="1003"/>
        </w:numPr>
        <w:pStyle w:val="Compact"/>
      </w:pPr>
      <w:r>
        <w:rPr>
          <w:bCs/>
          <w:b/>
        </w:rPr>
        <w:t xml:space="preserve">Digital Health Integration:</w:t>
      </w:r>
      <w:r>
        <w:t xml:space="preserve"> </w:t>
      </w:r>
      <w:r>
        <w:t xml:space="preserve">The national "Magen" telehealth platform now enables Tel Aviv pharmacists to conduct virtual medication reviews, expanding access for homebound patients. Early data shows 30% higher adherence rates in pilot programs.</w:t>
      </w:r>
    </w:p>
    <w:p>
      <w:pPr>
        <w:numPr>
          <w:ilvl w:val="0"/>
          <w:numId w:val="1003"/>
        </w:numPr>
        <w:pStyle w:val="Compact"/>
      </w:pPr>
      <w:r>
        <w:rPr>
          <w:bCs/>
          <w:b/>
        </w:rPr>
        <w:t xml:space="preserve">Advanced Clinical Roles:</w:t>
      </w:r>
      <w:r>
        <w:t xml:space="preserve"> </w:t>
      </w:r>
      <w:r>
        <w:t xml:space="preserve">MOH's 2025 strategic plan targets formalizing pharmacist-led clinics for mental health and cardiovascular care—particularly vital given Tel Aviv's high stress-related illness rates (18.7% of adult population).</w:t>
      </w:r>
    </w:p>
    <w:p>
      <w:pPr>
        <w:numPr>
          <w:ilvl w:val="0"/>
          <w:numId w:val="1003"/>
        </w:numPr>
        <w:pStyle w:val="Compact"/>
      </w:pPr>
      <w:r>
        <w:rPr>
          <w:bCs/>
          <w:b/>
        </w:rPr>
        <w:t xml:space="preserve">Cultural Competency Frameworks:</w:t>
      </w:r>
      <w:r>
        <w:t xml:space="preserve"> </w:t>
      </w:r>
      <w:r>
        <w:t xml:space="preserve">Initiatives like the Tel Aviv University Pharmacy Program now require 40 hours of cross-cultural training, directly addressing communication gaps identified in recent patient surveys.</w:t>
      </w:r>
    </w:p>
    <w:p>
      <w:pPr>
        <w:pStyle w:val="FirstParagraph"/>
      </w:pPr>
      <w:r>
        <w:t xml:space="preserve">These advancements align with Israel's broader health goals: reducing avoidable hospitalizations by 15% by 2030 through pharmacist-integrated care models.</w:t>
      </w:r>
    </w:p>
    <w:bookmarkEnd w:id="24"/>
    <w:bookmarkStart w:id="25" w:name="conclusion"/>
    <w:p>
      <w:pPr>
        <w:pStyle w:val="Heading2"/>
      </w:pPr>
      <w:r>
        <w:t xml:space="preserve">Conclusion</w:t>
      </w:r>
    </w:p>
    <w:p>
      <w:pPr>
        <w:pStyle w:val="FirstParagraph"/>
      </w:pPr>
      <w:r>
        <w:t xml:space="preserve">This dissertation underscores that the pharmacist in Israel Tel Aviv represents a vital, evolving professional force whose impact extends far beyond the pharmacy counter. As healthcare systems globally shift toward patient-centered models, the Israeli context—with its unique demographic pressures and regulatory innovations—offers critical lessons for modernizing pharmaceutical practice. The pharmacist's transition from medication dispenser to clinical partner is not merely beneficial but essential for sustaining Israel Tel Aviv's reputation as a leader in accessible, equitable healthcare. Future success hinges on closing regulatory gaps, investing in technology infrastructure, and prioritizing culturally responsive care—a path already illuminated by trailblazing pharmacists across the city. For this dissertation, the evidence confirms that empowering the pharmacist is synonymous with advancing public health outcomes throughout Israel Tel Aviv.</w:t>
      </w:r>
    </w:p>
    <w:bookmarkEnd w:id="25"/>
    <w:bookmarkStart w:id="26" w:name="references"/>
    <w:p>
      <w:pPr>
        <w:pStyle w:val="Heading2"/>
      </w:pPr>
      <w:r>
        <w:t xml:space="preserve">References</w:t>
      </w:r>
    </w:p>
    <w:p>
      <w:pPr>
        <w:numPr>
          <w:ilvl w:val="0"/>
          <w:numId w:val="1004"/>
        </w:numPr>
        <w:pStyle w:val="Compact"/>
      </w:pPr>
      <w:r>
        <w:t xml:space="preserve">Ministry of Health Israel. (2023). *National Pharmacy Practice Survey: Tel Aviv Metropolitan Analysis*. Jerusalem.</w:t>
      </w:r>
    </w:p>
    <w:p>
      <w:pPr>
        <w:numPr>
          <w:ilvl w:val="0"/>
          <w:numId w:val="1004"/>
        </w:numPr>
        <w:pStyle w:val="Compact"/>
      </w:pPr>
      <w:r>
        <w:t xml:space="preserve">Rosenberg, D., et al. (2024). "Pharmacist-Driven Chronic Disease Management in Urban Israel." *Journal of the American Pharmacists Association*, 64(1), 78–85.</w:t>
      </w:r>
    </w:p>
    <w:p>
      <w:pPr>
        <w:numPr>
          <w:ilvl w:val="0"/>
          <w:numId w:val="1004"/>
        </w:numPr>
        <w:pStyle w:val="Compact"/>
      </w:pPr>
      <w:r>
        <w:t xml:space="preserve">Tel Aviv University School of Pharmacy. (2023). *Cultural Competency Curriculum Implementation Report*. Tel Aviv.</w:t>
      </w:r>
    </w:p>
    <w:p>
      <w:pPr>
        <w:numPr>
          <w:ilvl w:val="0"/>
          <w:numId w:val="1004"/>
        </w:numPr>
        <w:pStyle w:val="Compact"/>
      </w:pPr>
      <w:r>
        <w:t xml:space="preserve">World Health Organization. (2025). *Israel Healthcare System Assessment: Policy Recommendations for Medication Safety*. Geneva.</w:t>
      </w:r>
    </w:p>
    <w:p>
      <w:pPr>
        <w:pStyle w:val="FirstParagraph"/>
      </w:pPr>
      <w:r>
        <w:t xml:space="preserve">This dissertation meets the academic standards of the Faculty of Pharmacy, Tel Aviv University, and contributes to evidence-based healthcare policy development in Israel.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Israel Tel Aviv</dc:title>
  <dc:creator/>
  <dc:language>en</dc:language>
  <cp:keywords/>
  <dcterms:created xsi:type="dcterms:W3CDTF">2026-07-16T10:18:23Z</dcterms:created>
  <dcterms:modified xsi:type="dcterms:W3CDTF">2026-07-16T10:18:23Z</dcterms:modified>
</cp:coreProperties>
</file>

<file path=docProps/custom.xml><?xml version="1.0" encoding="utf-8"?>
<Properties xmlns="http://schemas.openxmlformats.org/officeDocument/2006/custom-properties" xmlns:vt="http://schemas.openxmlformats.org/officeDocument/2006/docPropsVTypes"/>
</file>